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60"/>
        <w:jc w:val="center"/>
      </w:pPr>
      <w:r>
        <w:rPr>
          <w:b/>
          <w:bCs/>
          <w:color w:val="B8923E"/>
          <w:sz w:val="20"/>
          <w:szCs w:val="20"/>
          <w:rFonts w:ascii="Calibri" w:cs="Calibri" w:eastAsia="Calibri" w:hAnsi="Calibri"/>
        </w:rPr>
        <w:t xml:space="preserve">DOCUMENTO 4 DE 5</w:t>
      </w:r>
    </w:p>
    <w:p>
      <w:pPr>
        <w:spacing w:after="40"/>
        <w:jc w:val="center"/>
      </w:pPr>
      <w:r>
        <w:rPr>
          <w:b/>
          <w:bCs/>
          <w:color w:val="1B4D4F"/>
          <w:sz w:val="22"/>
          <w:szCs w:val="22"/>
          <w:rFonts w:ascii="Calibri" w:cs="Calibri" w:eastAsia="Calibri" w:hAnsi="Calibri"/>
          <w:spacing w:val="60"/>
        </w:rPr>
        <w:t xml:space="preserve">UNISTYLES CURAÇAO · DEEP RESEARCH</w:t>
      </w:r>
    </w:p>
    <w:p>
      <w:pPr>
        <w:spacing w:before="120" w:after="120"/>
        <w:jc w:val="center"/>
      </w:pPr>
      <w:r>
        <w:rPr>
          <w:b/>
          <w:bCs/>
          <w:color w:val="2A2320"/>
          <w:sz w:val="52"/>
          <w:szCs w:val="52"/>
          <w:rFonts w:ascii="Georgia" w:cs="Georgia" w:eastAsia="Georgia" w:hAnsi="Georgia"/>
        </w:rPr>
        <w:t xml:space="preserve">Deep Research &amp; Brainstorming</w:t>
      </w:r>
    </w:p>
    <w:p>
      <w:pPr>
        <w:pBdr>
          <w:bottom w:val="single" w:color="B8923E" w:sz="18" w:space="8"/>
        </w:pBdr>
        <w:spacing w:after="160"/>
        <w:jc w:val="center"/>
      </w:pPr>
      <w:r>
        <w:t xml:space="preserve"/>
      </w:r>
    </w:p>
    <w:p>
      <w:pPr>
        <w:spacing w:after="400"/>
        <w:jc w:val="center"/>
      </w:pPr>
      <w:r>
        <w:rPr>
          <w:i/>
          <w:iCs/>
          <w:color w:val="6B625C"/>
          <w:sz w:val="24"/>
          <w:szCs w:val="24"/>
          <w:rFonts w:ascii="Calibri" w:cs="Calibri" w:eastAsia="Calibri" w:hAnsi="Calibri"/>
        </w:rPr>
        <w:t xml:space="preserve">Contexto de mercado + preguntas de investigación para tu equipo</w:t>
      </w:r>
    </w:p>
    <w:p>
      <w:pPr>
        <w:spacing w:after="40"/>
        <w:jc w:val="center"/>
      </w:pPr>
      <w:r>
        <w:rPr>
          <w:b/>
          <w:bCs/>
          <w:color w:val="1B4D4F"/>
          <w:sz w:val="19"/>
          <w:szCs w:val="19"/>
          <w:rFonts w:ascii="Calibri" w:cs="Calibri" w:eastAsia="Calibri" w:hAnsi="Calibri"/>
        </w:rPr>
        <w:t xml:space="preserve">Preparado para:  </w:t>
      </w:r>
      <w:r>
        <w:rPr>
          <w:color w:val="2A2320"/>
          <w:sz w:val="19"/>
          <w:szCs w:val="19"/>
          <w:rFonts w:ascii="Calibri" w:cs="Calibri" w:eastAsia="Calibri" w:hAnsi="Calibri"/>
        </w:rPr>
        <w:t xml:space="preserve">Sesión con equipo: UX/UI · Front-end · Back-end · Marketing · Diseño</w:t>
      </w:r>
    </w:p>
    <w:p>
      <w:pPr>
        <w:spacing w:after="40"/>
        <w:jc w:val="center"/>
      </w:pPr>
      <w:r>
        <w:rPr>
          <w:b/>
          <w:bCs/>
          <w:color w:val="1B4D4F"/>
          <w:sz w:val="19"/>
          <w:szCs w:val="19"/>
          <w:rFonts w:ascii="Calibri" w:cs="Calibri" w:eastAsia="Calibri" w:hAnsi="Calibri"/>
        </w:rPr>
        <w:t xml:space="preserve">Fecha:  </w:t>
      </w:r>
      <w:r>
        <w:rPr>
          <w:color w:val="2A2320"/>
          <w:sz w:val="19"/>
          <w:szCs w:val="19"/>
          <w:rFonts w:ascii="Calibri" w:cs="Calibri" w:eastAsia="Calibri" w:hAnsi="Calibri"/>
        </w:rPr>
        <w:t xml:space="preserve">31 de julio de 2026</w:t>
      </w:r>
    </w:p>
    <w:p>
      <w:pPr>
        <w:spacing w:after="40"/>
        <w:jc w:val="center"/>
      </w:pPr>
      <w:r>
        <w:rPr>
          <w:b/>
          <w:bCs/>
          <w:color w:val="1B4D4F"/>
          <w:sz w:val="19"/>
          <w:szCs w:val="19"/>
          <w:rFonts w:ascii="Calibri" w:cs="Calibri" w:eastAsia="Calibri" w:hAnsi="Calibri"/>
        </w:rPr>
        <w:t xml:space="preserve">Marco:  </w:t>
      </w:r>
      <w:r>
        <w:rPr>
          <w:color w:val="2A2320"/>
          <w:sz w:val="19"/>
          <w:szCs w:val="19"/>
          <w:rFonts w:ascii="Calibri" w:cs="Calibri" w:eastAsia="Calibri" w:hAnsi="Calibri"/>
        </w:rPr>
        <w:t xml:space="preserve">Double Diamond — fase DESCUBRIR (Discover)</w:t>
      </w:r>
    </w:p>
    <w:p>
      <w:pPr>
        <w:spacing w:after="40"/>
        <w:jc w:val="center"/>
      </w:pPr>
      <w:r>
        <w:rPr>
          <w:b/>
          <w:bCs/>
          <w:color w:val="1B4D4F"/>
          <w:sz w:val="19"/>
          <w:szCs w:val="19"/>
          <w:rFonts w:ascii="Calibri" w:cs="Calibri" w:eastAsia="Calibri" w:hAnsi="Calibri"/>
        </w:rPr>
        <w:t xml:space="preserve">Base:  </w:t>
      </w:r>
      <w:r>
        <w:rPr>
          <w:color w:val="2A2320"/>
          <w:sz w:val="19"/>
          <w:szCs w:val="19"/>
          <w:rFonts w:ascii="Calibri" w:cs="Calibri" w:eastAsia="Calibri" w:hAnsi="Calibri"/>
        </w:rPr>
        <w:t xml:space="preserve">Datos 2025 de Curaçao + auditoría de código</w:t>
      </w:r>
    </w:p>
    <w:p>
      <w:r>
        <w:br w:type="page"/>
      </w:r>
    </w:p>
    <w:p>
      <w:pPr>
        <w:spacing w:after="120"/>
      </w:pPr>
      <w:r>
        <w:rPr>
          <w:b/>
          <w:bCs/>
          <w:color w:val="1B4D4F"/>
          <w:sz w:val="28"/>
          <w:szCs w:val="28"/>
          <w:rFonts w:ascii="Georgia" w:cs="Georgia" w:eastAsia="Georgia" w:hAnsi="Georgia"/>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B8923E" w:sz="12" w:space="6"/>
        </w:pBdr>
        <w:spacing w:before="260" w:after="150"/>
      </w:pPr>
      <w:r>
        <w:rPr>
          <w:b/>
          <w:bCs/>
          <w:color w:val="1B4D4F"/>
          <w:sz w:val="30"/>
          <w:szCs w:val="30"/>
          <w:rFonts w:ascii="Georgia" w:cs="Georgia" w:eastAsia="Georgia" w:hAnsi="Georgia"/>
        </w:rPr>
        <w:t xml:space="preserve">1. Cómo usar este documento</w:t>
      </w:r>
    </w:p>
    <w:p>
      <w:pPr>
        <w:spacing w:after="200" w:line="288"/>
      </w:pPr>
      <w:r>
        <w:rPr>
          <w:i/>
          <w:iCs/>
          <w:color w:val="6B625C"/>
          <w:sz w:val="22"/>
          <w:szCs w:val="22"/>
          <w:rFonts w:ascii="Calibri" w:cs="Calibri" w:eastAsia="Calibri" w:hAnsi="Calibri"/>
        </w:rPr>
        <w:t xml:space="preserve">Este documento tiene dos partes. Primero, un "deep research" del contexto de Curaçao con datos reales, para que todos partan de la misma realidad. Segundo, un banco de preguntas de investigación (pregunta principal + sub-preguntas) organizado por disciplina, más frases "Cómo podríamos" (HMW) para idear soluciones en tu sesión de brainstorming.</w:t>
      </w:r>
    </w:p>
    <w:tbl>
      <w:tblPr>
        <w:tblW w:type="dxa" w:w="9020"/>
        <w:tblBorders>
          <w:top w:val="single" w:color="F5F0E8" w:sz="2"/>
          <w:left w:val="single" w:color="B8923E" w:sz="28"/>
          <w:bottom w:val="single" w:color="F5F0E8" w:sz="2"/>
          <w:right w:val="single" w:color="F5F0E8" w:sz="2"/>
          <w:insideH w:val="none"/>
          <w:insideV w:val="none"/>
        </w:tblBorders>
      </w:tblPr>
      <w:tblGrid>
        <w:gridCol w:w="9020"/>
      </w:tblGrid>
      <w:tr>
        <w:tc>
          <w:tcPr>
            <w:tcW w:type="dxa" w:w="9020"/>
            <w:shd w:fill="F5F0E8" w:color="auto" w:val="clear"/>
            <w:tcMar>
              <w:top w:type="dxa" w:w="120"/>
              <w:left w:type="dxa" w:w="160"/>
              <w:bottom w:type="dxa" w:w="120"/>
              <w:right w:type="dxa" w:w="140"/>
            </w:tcMar>
          </w:tcPr>
          <w:p>
            <w:pPr>
              <w:spacing w:after="60"/>
            </w:pPr>
            <w:r>
              <w:rPr>
                <w:b/>
                <w:bCs/>
                <w:color w:val="1B4D4F"/>
                <w:sz w:val="21"/>
                <w:szCs w:val="21"/>
                <w:rFonts w:ascii="Calibri" w:cs="Calibri" w:eastAsia="Calibri" w:hAnsi="Calibri"/>
              </w:rPr>
              <w:t xml:space="preserve">Recomendación de uso en la sesión</w:t>
            </w:r>
          </w:p>
          <w:p>
            <w:pPr>
              <w:spacing w:after="60" w:line="264"/>
            </w:pPr>
            <w:r>
              <w:rPr>
                <w:color w:val="2A2320"/>
                <w:sz w:val="20"/>
                <w:szCs w:val="20"/>
                <w:rFonts w:ascii="Calibri" w:cs="Calibri" w:eastAsia="Calibri" w:hAnsi="Calibri"/>
              </w:rPr>
              <w:t xml:space="preserve">1. Lee en voz alta el "deep research" (sección 2) — 10 min.</w:t>
            </w:r>
          </w:p>
          <w:p>
            <w:pPr>
              <w:spacing w:after="60" w:line="264"/>
            </w:pPr>
            <w:r>
              <w:rPr>
                <w:color w:val="2A2320"/>
                <w:sz w:val="20"/>
                <w:szCs w:val="20"/>
                <w:rFonts w:ascii="Calibri" w:cs="Calibri" w:eastAsia="Calibri" w:hAnsi="Calibri"/>
              </w:rPr>
              <w:t xml:space="preserve">2. Revisen los retos estratégicos (sección 3) y elijan 2–3 para enfocar.</w:t>
            </w:r>
          </w:p>
          <w:p>
            <w:pPr>
              <w:spacing w:after="60" w:line="264"/>
            </w:pPr>
            <w:r>
              <w:rPr>
                <w:color w:val="2A2320"/>
                <w:sz w:val="20"/>
                <w:szCs w:val="20"/>
                <w:rFonts w:ascii="Calibri" w:cs="Calibri" w:eastAsia="Calibri" w:hAnsi="Calibri"/>
              </w:rPr>
              <w:t xml:space="preserve">3. Usen las preguntas por disciplina (sección 4) para repartir investigación.</w:t>
            </w:r>
          </w:p>
          <w:p>
            <w:pPr>
              <w:spacing w:after="60" w:line="264"/>
            </w:pPr>
            <w:r>
              <w:rPr>
                <w:color w:val="2A2320"/>
                <w:sz w:val="20"/>
                <w:szCs w:val="20"/>
                <w:rFonts w:ascii="Calibri" w:cs="Calibri" w:eastAsia="Calibri" w:hAnsi="Calibri"/>
              </w:rPr>
              <w:t xml:space="preserve">4. Con los HMW (sección 5) hagan una lluvia de ideas de soluciones.</w:t>
            </w:r>
          </w:p>
          <w:p>
            <w:pPr>
              <w:spacing w:after="0" w:line="264"/>
            </w:pPr>
            <w:r>
              <w:rPr>
                <w:color w:val="2A2320"/>
                <w:sz w:val="20"/>
                <w:szCs w:val="20"/>
                <w:rFonts w:ascii="Calibri" w:cs="Calibri" w:eastAsia="Calibri" w:hAnsi="Calibri"/>
              </w:rPr>
              <w:t xml:space="preserve">5. Anoten supuestos e hipótesis a validar (sección 6).</w:t>
            </w:r>
          </w:p>
        </w:tc>
      </w:tr>
    </w:tbl>
    <w:p>
      <w:r>
        <w:br w:type="page"/>
      </w:r>
    </w:p>
    <w:p>
      <w:pPr>
        <w:pStyle w:val="Heading1"/>
        <w:pBdr>
          <w:bottom w:val="single" w:color="B8923E" w:sz="12" w:space="6"/>
        </w:pBdr>
        <w:spacing w:before="260" w:after="150"/>
      </w:pPr>
      <w:r>
        <w:rPr>
          <w:b/>
          <w:bCs/>
          <w:color w:val="1B4D4F"/>
          <w:sz w:val="30"/>
          <w:szCs w:val="30"/>
          <w:rFonts w:ascii="Georgia" w:cs="Georgia" w:eastAsia="Georgia" w:hAnsi="Georgia"/>
        </w:rPr>
        <w:t xml:space="preserve">2. Deep research: el contexto de Curaçao</w:t>
      </w:r>
    </w:p>
    <w:p>
      <w:pPr>
        <w:spacing w:after="200" w:line="288"/>
      </w:pPr>
      <w:r>
        <w:rPr>
          <w:i/>
          <w:iCs/>
          <w:color w:val="6B625C"/>
          <w:sz w:val="22"/>
          <w:szCs w:val="22"/>
          <w:rFonts w:ascii="Calibri" w:cs="Calibri" w:eastAsia="Calibri" w:hAnsi="Calibri"/>
        </w:rPr>
        <w:t xml:space="preserve">Retrato del mercado con datos de 2025. Cada dato viene con una implicación directa para Unistyles.</w:t>
      </w:r>
    </w:p>
    <w:p>
      <w:pPr>
        <w:pStyle w:val="Heading2"/>
        <w:spacing w:before="220" w:after="110"/>
      </w:pPr>
      <w:r>
        <w:rPr>
          <w:b/>
          <w:bCs/>
          <w:color w:val="B8923E"/>
          <w:sz w:val="25"/>
          <w:szCs w:val="25"/>
          <w:rFonts w:ascii="Georgia" w:cs="Georgia" w:eastAsia="Georgia" w:hAnsi="Georgia"/>
        </w:rPr>
        <w:t xml:space="preserve">2.1 Población y mercado</w:t>
      </w:r>
    </w:p>
    <w:tbl>
      <w:tblPr>
        <w:tblW w:type="dxa" w:w="9020"/>
        <w:tblBorders>
          <w:top w:val="single" w:color="E3DACE" w:sz="2"/>
          <w:left w:val="single" w:color="E3DACE" w:sz="2"/>
          <w:bottom w:val="single" w:color="E3DACE" w:sz="2"/>
          <w:right w:val="single" w:color="E3DACE" w:sz="2"/>
          <w:insideH w:val="single" w:color="E3DACE" w:sz="2"/>
          <w:insideV w:val="single" w:color="E3DACE" w:sz="2"/>
        </w:tblBorders>
      </w:tblPr>
      <w:tblGrid>
        <w:gridCol w:w="2300"/>
        <w:gridCol w:w="1700"/>
        <w:gridCol w:w="5020"/>
      </w:tblGrid>
      <w:tr>
        <w:trPr>
          <w:tblHeader/>
        </w:trPr>
        <w:tc>
          <w:tcPr>
            <w:tcW w:type="dxa" w:w="23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 xml:space="preserve">Dato (2025)</w:t>
            </w:r>
          </w:p>
        </w:tc>
        <w:tc>
          <w:tcPr>
            <w:tcW w:type="dxa" w:w="17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 xml:space="preserve">Cifra</w:t>
            </w:r>
          </w:p>
        </w:tc>
        <w:tc>
          <w:tcPr>
            <w:tcW w:type="dxa" w:w="502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 xml:space="preserve">Implicación para Unistyles</w:t>
            </w:r>
          </w:p>
        </w:tc>
      </w:tr>
      <w:tr>
        <w:tc>
          <w:tcPr>
            <w:tcW w:type="dxa" w:w="23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Población</w:t>
            </w:r>
          </w:p>
        </w:tc>
        <w:tc>
          <w:tcPr>
            <w:tcW w:type="dxa" w:w="17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~185.000 personas</w:t>
            </w:r>
          </w:p>
        </w:tc>
        <w:tc>
          <w:tcPr>
            <w:tcW w:type="dxa" w:w="50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Mercado pequeño: la fidelización y el boca a boca pesan más que el volumen.</w:t>
            </w:r>
          </w:p>
        </w:tc>
      </w:tr>
      <w:tr>
        <w:tc>
          <w:tcPr>
            <w:tcW w:type="dxa" w:w="23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Mayores de 65</w:t>
            </w:r>
          </w:p>
        </w:tc>
        <w:tc>
          <w:tcPr>
            <w:tcW w:type="dxa" w:w="17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~16,8%</w:t>
            </w:r>
          </w:p>
        </w:tc>
        <w:tc>
          <w:tcPr>
            <w:tcW w:type="dxa" w:w="50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Segmento maduro relevante: interfaz simple, textos legibles.</w:t>
            </w:r>
          </w:p>
        </w:tc>
      </w:tr>
      <w:tr>
        <w:tc>
          <w:tcPr>
            <w:tcW w:type="dxa" w:w="23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Crecimiento poblacional</w:t>
            </w:r>
          </w:p>
        </w:tc>
        <w:tc>
          <w:tcPr>
            <w:tcW w:type="dxa" w:w="17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~0% anual</w:t>
            </w:r>
          </w:p>
        </w:tc>
        <w:tc>
          <w:tcPr>
            <w:tcW w:type="dxa" w:w="50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Crecer = tomar cuota y recompra, no "mercado nuevo".</w:t>
            </w:r>
          </w:p>
        </w:tc>
      </w:tr>
    </w:tbl>
    <w:p>
      <w:pPr>
        <w:pStyle w:val="Heading2"/>
        <w:spacing w:before="220" w:after="110"/>
      </w:pPr>
      <w:r>
        <w:rPr>
          <w:b/>
          <w:bCs/>
          <w:color w:val="B8923E"/>
          <w:sz w:val="25"/>
          <w:szCs w:val="25"/>
          <w:rFonts w:ascii="Georgia" w:cs="Georgia" w:eastAsia="Georgia" w:hAnsi="Georgia"/>
        </w:rPr>
        <w:t xml:space="preserve">2.2 Lo digital: móvil primero</w:t>
      </w:r>
    </w:p>
    <w:tbl>
      <w:tblPr>
        <w:tblW w:type="dxa" w:w="9020"/>
        <w:tblBorders>
          <w:top w:val="single" w:color="E3DACE" w:sz="2"/>
          <w:left w:val="single" w:color="E3DACE" w:sz="2"/>
          <w:bottom w:val="single" w:color="E3DACE" w:sz="2"/>
          <w:right w:val="single" w:color="E3DACE" w:sz="2"/>
          <w:insideH w:val="single" w:color="E3DACE" w:sz="2"/>
          <w:insideV w:val="single" w:color="E3DACE" w:sz="2"/>
        </w:tblBorders>
      </w:tblPr>
      <w:tblGrid>
        <w:gridCol w:w="2500"/>
        <w:gridCol w:w="1900"/>
        <w:gridCol w:w="4620"/>
      </w:tblGrid>
      <w:tr>
        <w:trPr>
          <w:tblHeader/>
        </w:trPr>
        <w:tc>
          <w:tcPr>
            <w:tcW w:type="dxa" w:w="25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 xml:space="preserve">Dato (2025)</w:t>
            </w:r>
          </w:p>
        </w:tc>
        <w:tc>
          <w:tcPr>
            <w:tcW w:type="dxa" w:w="19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 xml:space="preserve">Cifra</w:t>
            </w:r>
          </w:p>
        </w:tc>
        <w:tc>
          <w:tcPr>
            <w:tcW w:type="dxa" w:w="462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 xml:space="preserve">Implicación</w:t>
            </w:r>
          </w:p>
        </w:tc>
      </w:tr>
      <w:tr>
        <w:tc>
          <w:tcPr>
            <w:tcW w:type="dxa" w:w="25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Usuarios de internet</w:t>
            </w:r>
          </w:p>
        </w:tc>
        <w:tc>
          <w:tcPr>
            <w:tcW w:type="dxa" w:w="19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126.000 (68,1%)</w:t>
            </w:r>
          </w:p>
        </w:tc>
        <w:tc>
          <w:tcPr>
            <w:tcW w:type="dxa" w:w="46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Dos de cada tres personas están en línea: hay mercado digital real.</w:t>
            </w:r>
          </w:p>
        </w:tc>
      </w:tr>
      <w:tr>
        <w:tc>
          <w:tcPr>
            <w:tcW w:type="dxa" w:w="25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Conexiones móviles</w:t>
            </w:r>
          </w:p>
        </w:tc>
        <w:tc>
          <w:tcPr>
            <w:tcW w:type="dxa" w:w="19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192.000 (104% de la población)</w:t>
            </w:r>
          </w:p>
        </w:tc>
        <w:tc>
          <w:tcPr>
            <w:tcW w:type="dxa" w:w="46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MÓVIL PRIMERO: el checkout y el catálogo deben brillar en el teléfono.</w:t>
            </w:r>
          </w:p>
        </w:tc>
      </w:tr>
      <w:tr>
        <w:tc>
          <w:tcPr>
            <w:tcW w:type="dxa" w:w="25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Banda ancha móvil (3G/4G/5G)</w:t>
            </w:r>
          </w:p>
        </w:tc>
        <w:tc>
          <w:tcPr>
            <w:tcW w:type="dxa" w:w="19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93,1%</w:t>
            </w:r>
          </w:p>
        </w:tc>
        <w:tc>
          <w:tcPr>
            <w:tcW w:type="dxa" w:w="46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Se puede asumir buena conexión, pero optimizar imágenes igual.</w:t>
            </w:r>
          </w:p>
        </w:tc>
      </w:tr>
      <w:tr>
        <w:tc>
          <w:tcPr>
            <w:tcW w:type="dxa" w:w="25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Usuarios de redes sociales</w:t>
            </w:r>
          </w:p>
        </w:tc>
        <w:tc>
          <w:tcPr>
            <w:tcW w:type="dxa" w:w="19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107.000 (57,8%)</w:t>
            </w:r>
          </w:p>
        </w:tc>
        <w:tc>
          <w:tcPr>
            <w:tcW w:type="dxa" w:w="46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Las redes son el canal de adquisición principal.</w:t>
            </w:r>
          </w:p>
        </w:tc>
      </w:tr>
    </w:tbl>
    <w:p>
      <w:pPr>
        <w:spacing w:after="60"/>
      </w:pPr>
      <w:r>
        <w:t xml:space="preserve"/>
      </w:r>
    </w:p>
    <w:p>
      <w:pPr>
        <w:pStyle w:val="Heading3"/>
        <w:spacing w:before="160" w:after="80"/>
      </w:pPr>
      <w:r>
        <w:rPr>
          <w:b/>
          <w:bCs/>
          <w:color w:val="2A2320"/>
          <w:sz w:val="22"/>
          <w:szCs w:val="22"/>
          <w:rFonts w:ascii="Calibri" w:cs="Calibri" w:eastAsia="Calibri" w:hAnsi="Calibri"/>
        </w:rPr>
        <w:t xml:space="preserve">¿Dónde está tu clienta? (redes 2025)</w:t>
      </w:r>
    </w:p>
    <w:tbl>
      <w:tblPr>
        <w:tblW w:type="dxa" w:w="9020"/>
        <w:tblBorders>
          <w:top w:val="single" w:color="E3DACE" w:sz="2"/>
          <w:left w:val="single" w:color="E3DACE" w:sz="2"/>
          <w:bottom w:val="single" w:color="E3DACE" w:sz="2"/>
          <w:right w:val="single" w:color="E3DACE" w:sz="2"/>
          <w:insideH w:val="single" w:color="E3DACE" w:sz="2"/>
          <w:insideV w:val="single" w:color="E3DACE" w:sz="2"/>
        </w:tblBorders>
      </w:tblPr>
      <w:tblGrid>
        <w:gridCol w:w="2100"/>
        <w:gridCol w:w="2100"/>
        <w:gridCol w:w="4820"/>
      </w:tblGrid>
      <w:tr>
        <w:trPr>
          <w:tblHeader/>
        </w:trPr>
        <w:tc>
          <w:tcPr>
            <w:tcW w:type="dxa" w:w="21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 xml:space="preserve">Plataforma</w:t>
            </w:r>
          </w:p>
        </w:tc>
        <w:tc>
          <w:tcPr>
            <w:tcW w:type="dxa" w:w="21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 xml:space="preserve">Alcance</w:t>
            </w:r>
          </w:p>
        </w:tc>
        <w:tc>
          <w:tcPr>
            <w:tcW w:type="dxa" w:w="482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 xml:space="preserve">Uso sugerido</w:t>
            </w:r>
          </w:p>
        </w:tc>
      </w:tr>
      <w:tr>
        <w:tc>
          <w:tcPr>
            <w:tcW w:type="dxa" w:w="21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Facebook</w:t>
            </w:r>
          </w:p>
        </w:tc>
        <w:tc>
          <w:tcPr>
            <w:tcW w:type="dxa" w:w="21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107.000 (57,8%)</w:t>
            </w:r>
          </w:p>
        </w:tc>
        <w:tc>
          <w:tcPr>
            <w:tcW w:type="dxa" w:w="48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Alcance amplio, incluye público maduro. Catálogo + anuncios.</w:t>
            </w:r>
          </w:p>
        </w:tc>
      </w:tr>
      <w:tr>
        <w:tc>
          <w:tcPr>
            <w:tcW w:type="dxa" w:w="21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TikTok</w:t>
            </w:r>
          </w:p>
        </w:tc>
        <w:tc>
          <w:tcPr>
            <w:tcW w:type="dxa" w:w="21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96.000 adultos (63,1%)</w:t>
            </w:r>
          </w:p>
        </w:tc>
        <w:tc>
          <w:tcPr>
            <w:tcW w:type="dxa" w:w="48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Descubrimiento y video de producto. Alto potencial.</w:t>
            </w:r>
          </w:p>
        </w:tc>
      </w:tr>
      <w:tr>
        <w:tc>
          <w:tcPr>
            <w:tcW w:type="dxa" w:w="21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Instagram</w:t>
            </w:r>
          </w:p>
        </w:tc>
        <w:tc>
          <w:tcPr>
            <w:tcW w:type="dxa" w:w="21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64.100 (34,6%)</w:t>
            </w:r>
          </w:p>
        </w:tc>
        <w:tc>
          <w:tcPr>
            <w:tcW w:type="dxa" w:w="48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Estética de marca, lencería/belleza, influencers locales.</w:t>
            </w:r>
          </w:p>
        </w:tc>
      </w:tr>
      <w:tr>
        <w:tc>
          <w:tcPr>
            <w:tcW w:type="dxa" w:w="21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Messenger / WhatsApp</w:t>
            </w:r>
          </w:p>
        </w:tc>
        <w:tc>
          <w:tcPr>
            <w:tcW w:type="dxa" w:w="21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Muy alto uso</w:t>
            </w:r>
          </w:p>
        </w:tc>
        <w:tc>
          <w:tcPr>
            <w:tcW w:type="dxa" w:w="48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Atención y cierre de venta — ya tienes chatbot listo.</w:t>
            </w:r>
          </w:p>
        </w:tc>
      </w:tr>
    </w:tbl>
    <w:p>
      <w:pPr>
        <w:pStyle w:val="Heading2"/>
        <w:spacing w:before="220" w:after="110"/>
      </w:pPr>
      <w:r>
        <w:rPr>
          <w:b/>
          <w:bCs/>
          <w:color w:val="B8923E"/>
          <w:sz w:val="25"/>
          <w:szCs w:val="25"/>
          <w:rFonts w:ascii="Georgia" w:cs="Georgia" w:eastAsia="Georgia" w:hAnsi="Georgia"/>
        </w:rPr>
        <w:t xml:space="preserve">2.3 Pagos: el factor de confianza local</w:t>
      </w:r>
    </w:p>
    <w:p>
      <w:pPr>
        <w:pStyle w:val="ListParagraph"/>
        <w:numPr>
          <w:ilvl w:val="0"/>
          <w:numId w:val="2"/>
        </w:numPr>
        <w:spacing w:after="70" w:line="268"/>
      </w:pPr>
      <w:r>
        <w:rPr>
          <w:b/>
          <w:bCs/>
          <w:i w:val="false"/>
          <w:iCs w:val="false"/>
          <w:color w:val="2A2320"/>
          <w:sz w:val="21"/>
          <w:szCs w:val="21"/>
          <w:rFonts w:ascii="Calibri" w:cs="Calibri" w:eastAsia="Calibri" w:hAnsi="Calibri"/>
        </w:rPr>
        <w:t xml:space="preserve">Sentoo + MCB: </w:t>
      </w:r>
      <w:r>
        <w:rPr>
          <w:b w:val="false"/>
          <w:bCs w:val="false"/>
          <w:i w:val="false"/>
          <w:iCs w:val="false"/>
          <w:color w:val="2A2320"/>
          <w:sz w:val="21"/>
          <w:szCs w:val="21"/>
          <w:rFonts w:ascii="Calibri" w:cs="Calibri" w:eastAsia="Calibri" w:hAnsi="Calibri"/>
        </w:rPr>
        <w:t xml:space="preserve">Sentoo es el método de pago local del Caribe holandés e integra directamente con el banco MCB y otros (Banco di Caribe, Orco, WIB, etc.). El cliente paga desde su cuenta con autenticación del banco (huella, cara, token). Es gratis para el consumidor.</w:t>
      </w:r>
    </w:p>
    <w:p>
      <w:pPr>
        <w:pStyle w:val="ListParagraph"/>
        <w:numPr>
          <w:ilvl w:val="0"/>
          <w:numId w:val="2"/>
        </w:numPr>
        <w:spacing w:after="70" w:line="268"/>
      </w:pPr>
      <w:r>
        <w:rPr>
          <w:b/>
          <w:bCs/>
          <w:i w:val="false"/>
          <w:iCs w:val="false"/>
          <w:color w:val="2A2320"/>
          <w:sz w:val="21"/>
          <w:szCs w:val="21"/>
          <w:rFonts w:ascii="Calibri" w:cs="Calibri" w:eastAsia="Calibri" w:hAnsi="Calibri"/>
        </w:rPr>
        <w:t xml:space="preserve">Implicación: </w:t>
      </w:r>
      <w:r>
        <w:rPr>
          <w:b w:val="false"/>
          <w:bCs w:val="false"/>
          <w:i w:val="false"/>
          <w:iCs w:val="false"/>
          <w:color w:val="2A2320"/>
          <w:sz w:val="21"/>
          <w:szCs w:val="21"/>
          <w:rFonts w:ascii="Calibri" w:cs="Calibri" w:eastAsia="Calibri" w:hAnsi="Calibri"/>
        </w:rPr>
        <w:t xml:space="preserve">Sentoo es probablemente el método de mayor confianza local. Tu tienda YA lo integra — priorizar su activación y prueba es clave (ver US-C2 del Doc 2).</w:t>
      </w:r>
    </w:p>
    <w:p>
      <w:pPr>
        <w:pStyle w:val="ListParagraph"/>
        <w:numPr>
          <w:ilvl w:val="0"/>
          <w:numId w:val="2"/>
        </w:numPr>
        <w:spacing w:after="70" w:line="268"/>
      </w:pPr>
      <w:r>
        <w:rPr>
          <w:b/>
          <w:bCs/>
          <w:i w:val="false"/>
          <w:iCs w:val="false"/>
          <w:color w:val="2A2320"/>
          <w:sz w:val="21"/>
          <w:szCs w:val="21"/>
          <w:rFonts w:ascii="Calibri" w:cs="Calibri" w:eastAsia="Calibri" w:hAnsi="Calibri"/>
        </w:rPr>
        <w:t xml:space="preserve">Además: </w:t>
      </w:r>
      <w:r>
        <w:rPr>
          <w:b w:val="false"/>
          <w:bCs w:val="false"/>
          <w:i w:val="false"/>
          <w:iCs w:val="false"/>
          <w:color w:val="2A2320"/>
          <w:sz w:val="21"/>
          <w:szCs w:val="21"/>
          <w:rFonts w:ascii="Calibri" w:cs="Calibri" w:eastAsia="Calibri" w:hAnsi="Calibri"/>
        </w:rPr>
        <w:t xml:space="preserve">Sentoo también ofrece Visa, Mastercard e iDEAL. Combinado con contra-entrega y WhatsApp, cubres casi todas las preferencias.</w:t>
      </w:r>
    </w:p>
    <w:p>
      <w:pPr>
        <w:pStyle w:val="Heading2"/>
        <w:spacing w:before="220" w:after="110"/>
      </w:pPr>
      <w:r>
        <w:rPr>
          <w:b/>
          <w:bCs/>
          <w:color w:val="B8923E"/>
          <w:sz w:val="25"/>
          <w:szCs w:val="25"/>
          <w:rFonts w:ascii="Georgia" w:cs="Georgia" w:eastAsia="Georgia" w:hAnsi="Georgia"/>
        </w:rPr>
        <w:t xml:space="preserve">2.4 Idioma</w:t>
      </w:r>
    </w:p>
    <w:p>
      <w:pPr>
        <w:pStyle w:val="ListParagraph"/>
        <w:numPr>
          <w:ilvl w:val="0"/>
          <w:numId w:val="2"/>
        </w:numPr>
        <w:spacing w:after="70" w:line="268"/>
      </w:pPr>
      <w:r>
        <w:rPr>
          <w:b/>
          <w:bCs/>
          <w:i w:val="false"/>
          <w:iCs w:val="false"/>
          <w:color w:val="2A2320"/>
          <w:sz w:val="21"/>
          <w:szCs w:val="21"/>
          <w:rFonts w:ascii="Calibri" w:cs="Calibri" w:eastAsia="Calibri" w:hAnsi="Calibri"/>
        </w:rPr>
        <w:t xml:space="preserve">Papiamentu es la lengua materna del ~81% </w:t>
      </w:r>
      <w:r>
        <w:rPr>
          <w:b w:val="false"/>
          <w:bCs w:val="false"/>
          <w:i w:val="false"/>
          <w:iCs w:val="false"/>
          <w:color w:val="2A2320"/>
          <w:sz w:val="21"/>
          <w:szCs w:val="21"/>
          <w:rFonts w:ascii="Calibri" w:cs="Calibri" w:eastAsia="Calibri" w:hAnsi="Calibri"/>
        </w:rPr>
        <w:t xml:space="preserve">de la población. Neerlandés (gobierno/educación), inglés y español también son comunes.</w:t>
      </w:r>
    </w:p>
    <w:p>
      <w:pPr>
        <w:pStyle w:val="ListParagraph"/>
        <w:numPr>
          <w:ilvl w:val="0"/>
          <w:numId w:val="2"/>
        </w:numPr>
        <w:spacing w:after="70" w:line="268"/>
      </w:pPr>
      <w:r>
        <w:rPr>
          <w:b/>
          <w:bCs/>
          <w:i w:val="false"/>
          <w:iCs w:val="false"/>
          <w:color w:val="2A2320"/>
          <w:sz w:val="21"/>
          <w:szCs w:val="21"/>
          <w:rFonts w:ascii="Calibri" w:cs="Calibri" w:eastAsia="Calibri" w:hAnsi="Calibri"/>
        </w:rPr>
        <w:t xml:space="preserve">Implicación: </w:t>
      </w:r>
      <w:r>
        <w:rPr>
          <w:b w:val="false"/>
          <w:bCs w:val="false"/>
          <w:i w:val="false"/>
          <w:iCs w:val="false"/>
          <w:color w:val="2A2320"/>
          <w:sz w:val="21"/>
          <w:szCs w:val="21"/>
          <w:rFonts w:ascii="Calibri" w:cs="Calibri" w:eastAsia="Calibri" w:hAnsi="Calibri"/>
        </w:rPr>
        <w:t xml:space="preserve">la interfaz hoy está en inglés. Investigar (Doc 3, área D) qué idioma prefiere tu clienta para comprar. El chatbot de WhatsApp ya responde en papiamentu — buena señal de localización.</w:t>
      </w:r>
    </w:p>
    <w:p>
      <w:pPr>
        <w:spacing w:after="120"/>
      </w:pPr>
      <w:r>
        <w:t xml:space="preserve"/>
      </w:r>
    </w:p>
    <w:tbl>
      <w:tblPr>
        <w:tblW w:type="dxa" w:w="9020"/>
        <w:tblBorders>
          <w:top w:val="single" w:color="F5F0E8" w:sz="2"/>
          <w:left w:val="single" w:color="1B4D4F" w:sz="28"/>
          <w:bottom w:val="single" w:color="F5F0E8" w:sz="2"/>
          <w:right w:val="single" w:color="F5F0E8" w:sz="2"/>
          <w:insideH w:val="none"/>
          <w:insideV w:val="none"/>
        </w:tblBorders>
      </w:tblPr>
      <w:tblGrid>
        <w:gridCol w:w="9020"/>
      </w:tblGrid>
      <w:tr>
        <w:tc>
          <w:tcPr>
            <w:tcW w:type="dxa" w:w="9020"/>
            <w:shd w:fill="F5F0E8" w:color="auto" w:val="clear"/>
            <w:tcMar>
              <w:top w:type="dxa" w:w="120"/>
              <w:left w:type="dxa" w:w="160"/>
              <w:bottom w:type="dxa" w:w="120"/>
              <w:right w:type="dxa" w:w="140"/>
            </w:tcMar>
          </w:tcPr>
          <w:p>
            <w:pPr>
              <w:spacing w:after="60"/>
            </w:pPr>
            <w:r>
              <w:rPr>
                <w:b/>
                <w:bCs/>
                <w:color w:val="1B4D4F"/>
                <w:sz w:val="21"/>
                <w:szCs w:val="21"/>
                <w:rFonts w:ascii="Calibri" w:cs="Calibri" w:eastAsia="Calibri" w:hAnsi="Calibri"/>
              </w:rPr>
              <w:t xml:space="preserve">Síntesis: 5 insights que deben guiar el diseño</w:t>
            </w:r>
          </w:p>
          <w:p>
            <w:pPr>
              <w:spacing w:after="60" w:line="264"/>
            </w:pPr>
            <w:r>
              <w:rPr>
                <w:color w:val="2A2320"/>
                <w:sz w:val="20"/>
                <w:szCs w:val="20"/>
                <w:rFonts w:ascii="Calibri" w:cs="Calibri" w:eastAsia="Calibri" w:hAnsi="Calibri"/>
              </w:rPr>
              <w:t xml:space="preserve">1. MÓVIL PRIMERO — más conexiones móviles que personas. El teléfono es LA pantalla.</w:t>
            </w:r>
          </w:p>
          <w:p>
            <w:pPr>
              <w:spacing w:after="60" w:line="264"/>
            </w:pPr>
            <w:r>
              <w:rPr>
                <w:color w:val="2A2320"/>
                <w:sz w:val="20"/>
                <w:szCs w:val="20"/>
                <w:rFonts w:ascii="Calibri" w:cs="Calibri" w:eastAsia="Calibri" w:hAnsi="Calibri"/>
              </w:rPr>
              <w:t xml:space="preserve">2. CONFIANZA LOCAL — Sentoo/MCB y señales de confianza vencen la duda de "comprar en línea aquí".</w:t>
            </w:r>
          </w:p>
          <w:p>
            <w:pPr>
              <w:spacing w:after="60" w:line="264"/>
            </w:pPr>
            <w:r>
              <w:rPr>
                <w:color w:val="2A2320"/>
                <w:sz w:val="20"/>
                <w:szCs w:val="20"/>
                <w:rFonts w:ascii="Calibri" w:cs="Calibri" w:eastAsia="Calibri" w:hAnsi="Calibri"/>
              </w:rPr>
              <w:t xml:space="preserve">3. REDES = TIENDA — Facebook/TikTok/Instagram son la vitrina; WhatsApp cierra la venta.</w:t>
            </w:r>
          </w:p>
          <w:p>
            <w:pPr>
              <w:spacing w:after="60" w:line="264"/>
            </w:pPr>
            <w:r>
              <w:rPr>
                <w:color w:val="2A2320"/>
                <w:sz w:val="20"/>
                <w:szCs w:val="20"/>
                <w:rFonts w:ascii="Calibri" w:cs="Calibri" w:eastAsia="Calibri" w:hAnsi="Calibri"/>
              </w:rPr>
              <w:t xml:space="preserve">4. MERCADO PEQUEÑO — fidelidad, recompra y boca a boca valen más que el tráfico masivo.</w:t>
            </w:r>
          </w:p>
          <w:p>
            <w:pPr>
              <w:spacing w:after="0" w:line="264"/>
            </w:pPr>
            <w:r>
              <w:rPr>
                <w:color w:val="2A2320"/>
                <w:sz w:val="20"/>
                <w:szCs w:val="20"/>
                <w:rFonts w:ascii="Calibri" w:cs="Calibri" w:eastAsia="Calibri" w:hAnsi="Calibri"/>
              </w:rPr>
              <w:t xml:space="preserve">5. MULTILINGÜE — papiamentu manda; decidir idioma de interfaz con datos, no por defecto inglés.</w:t>
            </w:r>
          </w:p>
        </w:tc>
      </w:tr>
    </w:tbl>
    <w:p>
      <w:r>
        <w:br w:type="page"/>
      </w:r>
    </w:p>
    <w:p>
      <w:pPr>
        <w:pStyle w:val="Heading1"/>
        <w:pBdr>
          <w:bottom w:val="single" w:color="B8923E" w:sz="12" w:space="6"/>
        </w:pBdr>
        <w:spacing w:before="260" w:after="150"/>
      </w:pPr>
      <w:r>
        <w:rPr>
          <w:b/>
          <w:bCs/>
          <w:color w:val="1B4D4F"/>
          <w:sz w:val="30"/>
          <w:szCs w:val="30"/>
          <w:rFonts w:ascii="Georgia" w:cs="Georgia" w:eastAsia="Georgia" w:hAnsi="Georgia"/>
        </w:rPr>
        <w:t xml:space="preserve">3. Retos estratégicos (para enfocar la sesión)</w:t>
      </w:r>
    </w:p>
    <w:p>
      <w:pPr>
        <w:spacing w:after="140" w:line="276" w:before="0"/>
        <w:jc w:val="left"/>
      </w:pPr>
      <w:r>
        <w:rPr>
          <w:b w:val="false"/>
          <w:bCs w:val="false"/>
          <w:i w:val="false"/>
          <w:iCs w:val="false"/>
          <w:color w:val="2A2320"/>
          <w:sz w:val="21"/>
          <w:szCs w:val="21"/>
          <w:rFonts w:ascii="Calibri" w:cs="Calibri" w:eastAsia="Calibri" w:hAnsi="Calibri"/>
        </w:rPr>
        <w:t xml:space="preserve">De la investigación surgen retos centrales. Elijan 2–3 como foco del brainstorming. Están redactados como "problem statements".</w:t>
      </w:r>
    </w:p>
    <w:tbl>
      <w:tblPr>
        <w:tblW w:type="dxa" w:w="9020"/>
        <w:tblBorders>
          <w:top w:val="single" w:color="E3DACE" w:sz="2"/>
          <w:left w:val="single" w:color="E3DACE" w:sz="2"/>
          <w:bottom w:val="single" w:color="E3DACE" w:sz="2"/>
          <w:right w:val="single" w:color="E3DACE" w:sz="2"/>
          <w:insideH w:val="single" w:color="E3DACE" w:sz="2"/>
          <w:insideV w:val="single" w:color="E3DACE" w:sz="2"/>
        </w:tblBorders>
      </w:tblPr>
      <w:tblGrid>
        <w:gridCol w:w="500"/>
        <w:gridCol w:w="5920"/>
        <w:gridCol w:w="2600"/>
      </w:tblGrid>
      <w:tr>
        <w:trPr>
          <w:tblHeader/>
        </w:trPr>
        <w:tc>
          <w:tcPr>
            <w:tcW w:type="dxa" w:w="5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 xml:space="preserve">#</w:t>
            </w:r>
          </w:p>
        </w:tc>
        <w:tc>
          <w:tcPr>
            <w:tcW w:type="dxa" w:w="592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 xml:space="preserve">Reto estratégico</w:t>
            </w:r>
          </w:p>
        </w:tc>
        <w:tc>
          <w:tcPr>
            <w:tcW w:type="dxa" w:w="26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 xml:space="preserve">Disciplinas</w:t>
            </w:r>
          </w:p>
        </w:tc>
      </w:tr>
      <w:tr>
        <w:tc>
          <w:tcPr>
            <w:tcW w:type="dxa" w:w="5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R1</w:t>
            </w:r>
          </w:p>
        </w:tc>
        <w:tc>
          <w:tcPr>
            <w:tcW w:type="dxa" w:w="59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Cómo generar confianza para que una clienta de Curaçao compre productos íntimos en línea por primera vez.</w:t>
            </w:r>
          </w:p>
        </w:tc>
        <w:tc>
          <w:tcPr>
            <w:tcW w:type="dxa" w:w="26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UX · Marketing · Contenido</w:t>
            </w:r>
          </w:p>
        </w:tc>
      </w:tr>
      <w:tr>
        <w:tc>
          <w:tcPr>
            <w:tcW w:type="dxa" w:w="5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R2</w:t>
            </w:r>
          </w:p>
        </w:tc>
        <w:tc>
          <w:tcPr>
            <w:tcW w:type="dxa" w:w="59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Cómo hacer el checkout móvil tan simple que se complete en menos de 2 minutos.</w:t>
            </w:r>
          </w:p>
        </w:tc>
        <w:tc>
          <w:tcPr>
            <w:tcW w:type="dxa" w:w="26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UX · Frontend</w:t>
            </w:r>
          </w:p>
        </w:tc>
      </w:tr>
      <w:tr>
        <w:tc>
          <w:tcPr>
            <w:tcW w:type="dxa" w:w="5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R3</w:t>
            </w:r>
          </w:p>
        </w:tc>
        <w:tc>
          <w:tcPr>
            <w:tcW w:type="dxa" w:w="59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Cómo convertir el delivery en un diferenciador (claridad de zonas, tiempos, seguimiento).</w:t>
            </w:r>
          </w:p>
        </w:tc>
        <w:tc>
          <w:tcPr>
            <w:tcW w:type="dxa" w:w="26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Ops · UX · Backend</w:t>
            </w:r>
          </w:p>
        </w:tc>
      </w:tr>
      <w:tr>
        <w:tc>
          <w:tcPr>
            <w:tcW w:type="dxa" w:w="5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R4</w:t>
            </w:r>
          </w:p>
        </w:tc>
        <w:tc>
          <w:tcPr>
            <w:tcW w:type="dxa" w:w="59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Cómo aprovechar WhatsApp y redes para vender y fidelizar en un mercado pequeño.</w:t>
            </w:r>
          </w:p>
        </w:tc>
        <w:tc>
          <w:tcPr>
            <w:tcW w:type="dxa" w:w="26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Marketing · Backend</w:t>
            </w:r>
          </w:p>
        </w:tc>
      </w:tr>
      <w:tr>
        <w:tc>
          <w:tcPr>
            <w:tcW w:type="dxa" w:w="5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R5</w:t>
            </w:r>
          </w:p>
        </w:tc>
        <w:tc>
          <w:tcPr>
            <w:tcW w:type="dxa" w:w="59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Cómo resolver la barrera de la talla (lencería) para reducir dudas y devoluciones.</w:t>
            </w:r>
          </w:p>
        </w:tc>
        <w:tc>
          <w:tcPr>
            <w:tcW w:type="dxa" w:w="26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UX · Producto</w:t>
            </w:r>
          </w:p>
        </w:tc>
      </w:tr>
      <w:tr>
        <w:tc>
          <w:tcPr>
            <w:tcW w:type="dxa" w:w="5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R6</w:t>
            </w:r>
          </w:p>
        </w:tc>
        <w:tc>
          <w:tcPr>
            <w:tcW w:type="dxa" w:w="59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Cómo decidir el idioma correcto sin fragmentar el esfuerzo.</w:t>
            </w:r>
          </w:p>
        </w:tc>
        <w:tc>
          <w:tcPr>
            <w:tcW w:type="dxa" w:w="26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UX · Contenido</w:t>
            </w:r>
          </w:p>
        </w:tc>
      </w:tr>
    </w:tbl>
    <w:p>
      <w:r>
        <w:br w:type="page"/>
      </w:r>
    </w:p>
    <w:p>
      <w:pPr>
        <w:pStyle w:val="Heading1"/>
        <w:pBdr>
          <w:bottom w:val="single" w:color="B8923E" w:sz="12" w:space="6"/>
        </w:pBdr>
        <w:spacing w:before="260" w:after="150"/>
      </w:pPr>
      <w:r>
        <w:rPr>
          <w:b/>
          <w:bCs/>
          <w:color w:val="1B4D4F"/>
          <w:sz w:val="30"/>
          <w:szCs w:val="30"/>
          <w:rFonts w:ascii="Georgia" w:cs="Georgia" w:eastAsia="Georgia" w:hAnsi="Georgia"/>
        </w:rPr>
        <w:t xml:space="preserve">4. Preguntas de investigación (Main Q / Sub-Q)</w:t>
      </w:r>
    </w:p>
    <w:p>
      <w:pPr>
        <w:spacing w:after="200" w:line="288"/>
      </w:pPr>
      <w:r>
        <w:rPr>
          <w:i/>
          <w:iCs/>
          <w:color w:val="6B625C"/>
          <w:sz w:val="22"/>
          <w:szCs w:val="22"/>
          <w:rFonts w:ascii="Calibri" w:cs="Calibri" w:eastAsia="Calibri" w:hAnsi="Calibri"/>
        </w:rPr>
        <w:t xml:space="preserve">Banco de preguntas por disciplina. Cada una tiene una pregunta principal y sub-preguntas. Repártelas por rol; las respuestas alimentan el plan de acción (Doc 5).</w:t>
      </w:r>
    </w:p>
    <w:p>
      <w:pPr>
        <w:pStyle w:val="Heading2"/>
        <w:spacing w:before="220" w:after="110"/>
      </w:pPr>
      <w:r>
        <w:rPr>
          <w:b/>
          <w:bCs/>
          <w:color w:val="B8923E"/>
          <w:sz w:val="25"/>
          <w:szCs w:val="25"/>
          <w:rFonts w:ascii="Georgia" w:cs="Georgia" w:eastAsia="Georgia" w:hAnsi="Georgia"/>
        </w:rPr>
        <w:t xml:space="preserve">4.1 UX / Investigación de usuaria</w:t>
      </w:r>
    </w:p>
    <w:p>
      <w:pPr>
        <w:spacing w:before="150" w:after="40"/>
      </w:pPr>
      <w:r>
        <w:rPr>
          <w:b/>
          <w:bCs/>
          <w:color w:val="B8923E"/>
          <w:sz w:val="20"/>
          <w:szCs w:val="20"/>
          <w:rFonts w:ascii="Calibri" w:cs="Calibri" w:eastAsia="Calibri" w:hAnsi="Calibri"/>
        </w:rPr>
        <w:t xml:space="preserve">Q1 · </w:t>
      </w:r>
      <w:r>
        <w:rPr>
          <w:b/>
          <w:bCs/>
          <w:color w:val="1B4D4F"/>
          <w:sz w:val="16"/>
          <w:szCs w:val="16"/>
          <w:rFonts w:ascii="Calibri" w:cs="Calibri" w:eastAsia="Calibri" w:hAnsi="Calibri"/>
        </w:rPr>
        <w:t xml:space="preserve">UX</w:t>
      </w:r>
    </w:p>
    <w:p>
      <w:pPr>
        <w:spacing w:after="50"/>
      </w:pPr>
      <w:r>
        <w:rPr>
          <w:b/>
          <w:bCs/>
          <w:color w:val="2A2320"/>
          <w:sz w:val="20"/>
          <w:szCs w:val="20"/>
          <w:rFonts w:ascii="Calibri" w:cs="Calibri" w:eastAsia="Calibri" w:hAnsi="Calibri"/>
        </w:rPr>
        <w:t xml:space="preserve">Pregunta principal: </w:t>
      </w:r>
      <w:r>
        <w:rPr>
          <w:color w:val="2A2320"/>
          <w:sz w:val="20"/>
          <w:szCs w:val="20"/>
          <w:rFonts w:ascii="Calibri" w:cs="Calibri" w:eastAsia="Calibri" w:hAnsi="Calibri"/>
        </w:rPr>
        <w:t xml:space="preserve">¿Quién es la clienta de Unistyles y qué la hace comprar (o dudar) en línea?</w:t>
      </w:r>
    </w:p>
    <w:p>
      <w:pPr>
        <w:pStyle w:val="ListParagraph"/>
        <w:numPr>
          <w:ilvl w:val="0"/>
          <w:numId w:val="2"/>
        </w:numPr>
        <w:spacing w:after="36" w:line="258"/>
      </w:pPr>
      <w:r>
        <w:rPr>
          <w:color w:val="2A2320"/>
          <w:sz w:val="19"/>
          <w:szCs w:val="19"/>
          <w:rFonts w:ascii="Calibri" w:cs="Calibri" w:eastAsia="Calibri" w:hAnsi="Calibri"/>
        </w:rPr>
        <w:t xml:space="preserve">¿Cuáles son sus 3 mayores miedos al comprar productos íntimos/belleza en línea?</w:t>
      </w:r>
    </w:p>
    <w:p>
      <w:pPr>
        <w:pStyle w:val="ListParagraph"/>
        <w:numPr>
          <w:ilvl w:val="0"/>
          <w:numId w:val="2"/>
        </w:numPr>
        <w:spacing w:after="36" w:line="258"/>
      </w:pPr>
      <w:r>
        <w:rPr>
          <w:color w:val="2A2320"/>
          <w:sz w:val="19"/>
          <w:szCs w:val="19"/>
          <w:rFonts w:ascii="Calibri" w:cs="Calibri" w:eastAsia="Calibri" w:hAnsi="Calibri"/>
        </w:rPr>
        <w:t xml:space="preserve">¿Compra para sí o para regalar? ¿En qué ocasiones?</w:t>
      </w:r>
    </w:p>
    <w:p>
      <w:pPr>
        <w:pStyle w:val="ListParagraph"/>
        <w:numPr>
          <w:ilvl w:val="0"/>
          <w:numId w:val="2"/>
        </w:numPr>
        <w:spacing w:after="36" w:line="258"/>
      </w:pPr>
      <w:r>
        <w:rPr>
          <w:color w:val="2A2320"/>
          <w:sz w:val="19"/>
          <w:szCs w:val="19"/>
          <w:rFonts w:ascii="Calibri" w:cs="Calibri" w:eastAsia="Calibri" w:hAnsi="Calibri"/>
        </w:rPr>
        <w:t xml:space="preserve">¿Qué la hizo comprar la última vez en línea, y qué la hizo abandonar?</w:t>
      </w:r>
    </w:p>
    <w:p>
      <w:pPr>
        <w:pStyle w:val="ListParagraph"/>
        <w:numPr>
          <w:ilvl w:val="0"/>
          <w:numId w:val="2"/>
        </w:numPr>
        <w:spacing w:after="36" w:line="258"/>
      </w:pPr>
      <w:r>
        <w:rPr>
          <w:color w:val="2A2320"/>
          <w:sz w:val="19"/>
          <w:szCs w:val="19"/>
          <w:rFonts w:ascii="Calibri" w:cs="Calibri" w:eastAsia="Calibri" w:hAnsi="Calibri"/>
        </w:rPr>
        <w:t xml:space="preserve">¿Prefiere pedir por WhatsApp o comprar sola en el sitio? ¿Por qué?</w:t>
      </w:r>
    </w:p>
    <w:p>
      <w:pPr>
        <w:spacing w:before="150" w:after="40"/>
      </w:pPr>
      <w:r>
        <w:rPr>
          <w:b/>
          <w:bCs/>
          <w:color w:val="B8923E"/>
          <w:sz w:val="20"/>
          <w:szCs w:val="20"/>
          <w:rFonts w:ascii="Calibri" w:cs="Calibri" w:eastAsia="Calibri" w:hAnsi="Calibri"/>
        </w:rPr>
        <w:t xml:space="preserve">Q2 · </w:t>
      </w:r>
      <w:r>
        <w:rPr>
          <w:b/>
          <w:bCs/>
          <w:color w:val="1B4D4F"/>
          <w:sz w:val="16"/>
          <w:szCs w:val="16"/>
          <w:rFonts w:ascii="Calibri" w:cs="Calibri" w:eastAsia="Calibri" w:hAnsi="Calibri"/>
        </w:rPr>
        <w:t xml:space="preserve">UX</w:t>
      </w:r>
    </w:p>
    <w:p>
      <w:pPr>
        <w:spacing w:after="50"/>
      </w:pPr>
      <w:r>
        <w:rPr>
          <w:b/>
          <w:bCs/>
          <w:color w:val="2A2320"/>
          <w:sz w:val="20"/>
          <w:szCs w:val="20"/>
          <w:rFonts w:ascii="Calibri" w:cs="Calibri" w:eastAsia="Calibri" w:hAnsi="Calibri"/>
        </w:rPr>
        <w:t xml:space="preserve">Pregunta principal: </w:t>
      </w:r>
      <w:r>
        <w:rPr>
          <w:color w:val="2A2320"/>
          <w:sz w:val="20"/>
          <w:szCs w:val="20"/>
          <w:rFonts w:ascii="Calibri" w:cs="Calibri" w:eastAsia="Calibri" w:hAnsi="Calibri"/>
        </w:rPr>
        <w:t xml:space="preserve">¿Dónde está la fricción en el recorrido de compra actual?</w:t>
      </w:r>
    </w:p>
    <w:p>
      <w:pPr>
        <w:pStyle w:val="ListParagraph"/>
        <w:numPr>
          <w:ilvl w:val="0"/>
          <w:numId w:val="2"/>
        </w:numPr>
        <w:spacing w:after="36" w:line="258"/>
      </w:pPr>
      <w:r>
        <w:rPr>
          <w:color w:val="2A2320"/>
          <w:sz w:val="19"/>
          <w:szCs w:val="19"/>
          <w:rFonts w:ascii="Calibri" w:cs="Calibri" w:eastAsia="Calibri" w:hAnsi="Calibri"/>
        </w:rPr>
        <w:t xml:space="preserve">¿En qué paso del checkout duda o se detiene?</w:t>
      </w:r>
    </w:p>
    <w:p>
      <w:pPr>
        <w:pStyle w:val="ListParagraph"/>
        <w:numPr>
          <w:ilvl w:val="0"/>
          <w:numId w:val="2"/>
        </w:numPr>
        <w:spacing w:after="36" w:line="258"/>
      </w:pPr>
      <w:r>
        <w:rPr>
          <w:color w:val="2A2320"/>
          <w:sz w:val="19"/>
          <w:szCs w:val="19"/>
          <w:rFonts w:ascii="Calibri" w:cs="Calibri" w:eastAsia="Calibri" w:hAnsi="Calibri"/>
        </w:rPr>
        <w:t xml:space="preserve">¿Encuentra el producto que busca fácilmente (búsqueda vs. categoría vs. marca)?</w:t>
      </w:r>
    </w:p>
    <w:p>
      <w:pPr>
        <w:pStyle w:val="ListParagraph"/>
        <w:numPr>
          <w:ilvl w:val="0"/>
          <w:numId w:val="2"/>
        </w:numPr>
        <w:spacing w:after="36" w:line="258"/>
      </w:pPr>
      <w:r>
        <w:rPr>
          <w:color w:val="2A2320"/>
          <w:sz w:val="19"/>
          <w:szCs w:val="19"/>
          <w:rFonts w:ascii="Calibri" w:cs="Calibri" w:eastAsia="Calibri" w:hAnsi="Calibri"/>
        </w:rPr>
        <w:t xml:space="preserve">¿La guía de tallas le da seguridad para comprar?</w:t>
      </w:r>
    </w:p>
    <w:p>
      <w:pPr>
        <w:pStyle w:val="Heading2"/>
        <w:spacing w:before="220" w:after="110"/>
      </w:pPr>
      <w:r>
        <w:rPr>
          <w:b/>
          <w:bCs/>
          <w:color w:val="B8923E"/>
          <w:sz w:val="25"/>
          <w:szCs w:val="25"/>
          <w:rFonts w:ascii="Georgia" w:cs="Georgia" w:eastAsia="Georgia" w:hAnsi="Georgia"/>
        </w:rPr>
        <w:t xml:space="preserve">4.2 UI / Diseño visual</w:t>
      </w:r>
    </w:p>
    <w:p>
      <w:pPr>
        <w:spacing w:before="150" w:after="40"/>
      </w:pPr>
      <w:r>
        <w:rPr>
          <w:b/>
          <w:bCs/>
          <w:color w:val="B8923E"/>
          <w:sz w:val="20"/>
          <w:szCs w:val="20"/>
          <w:rFonts w:ascii="Calibri" w:cs="Calibri" w:eastAsia="Calibri" w:hAnsi="Calibri"/>
        </w:rPr>
        <w:t xml:space="preserve">Q3 · </w:t>
      </w:r>
      <w:r>
        <w:rPr>
          <w:b/>
          <w:bCs/>
          <w:color w:val="1B4D4F"/>
          <w:sz w:val="16"/>
          <w:szCs w:val="16"/>
          <w:rFonts w:ascii="Calibri" w:cs="Calibri" w:eastAsia="Calibri" w:hAnsi="Calibri"/>
        </w:rPr>
        <w:t xml:space="preserve">UI</w:t>
      </w:r>
    </w:p>
    <w:p>
      <w:pPr>
        <w:spacing w:after="50"/>
      </w:pPr>
      <w:r>
        <w:rPr>
          <w:b/>
          <w:bCs/>
          <w:color w:val="2A2320"/>
          <w:sz w:val="20"/>
          <w:szCs w:val="20"/>
          <w:rFonts w:ascii="Calibri" w:cs="Calibri" w:eastAsia="Calibri" w:hAnsi="Calibri"/>
        </w:rPr>
        <w:t xml:space="preserve">Pregunta principal: </w:t>
      </w:r>
      <w:r>
        <w:rPr>
          <w:color w:val="2A2320"/>
          <w:sz w:val="20"/>
          <w:szCs w:val="20"/>
          <w:rFonts w:ascii="Calibri" w:cs="Calibri" w:eastAsia="Calibri" w:hAnsi="Calibri"/>
        </w:rPr>
        <w:t xml:space="preserve">¿Qué estética genera deseo y confianza para esta clienta?</w:t>
      </w:r>
    </w:p>
    <w:p>
      <w:pPr>
        <w:pStyle w:val="ListParagraph"/>
        <w:numPr>
          <w:ilvl w:val="0"/>
          <w:numId w:val="2"/>
        </w:numPr>
        <w:spacing w:after="36" w:line="258"/>
      </w:pPr>
      <w:r>
        <w:rPr>
          <w:color w:val="2A2320"/>
          <w:sz w:val="19"/>
          <w:szCs w:val="19"/>
          <w:rFonts w:ascii="Calibri" w:cs="Calibri" w:eastAsia="Calibri" w:hAnsi="Calibri"/>
        </w:rPr>
        <w:t xml:space="preserve">¿Qué estilo de fotografía convierte mejor (modelo vs. producto, cercano vs. aspiracional)?</w:t>
      </w:r>
    </w:p>
    <w:p>
      <w:pPr>
        <w:pStyle w:val="ListParagraph"/>
        <w:numPr>
          <w:ilvl w:val="0"/>
          <w:numId w:val="2"/>
        </w:numPr>
        <w:spacing w:after="36" w:line="258"/>
      </w:pPr>
      <w:r>
        <w:rPr>
          <w:color w:val="2A2320"/>
          <w:sz w:val="19"/>
          <w:szCs w:val="19"/>
          <w:rFonts w:ascii="Calibri" w:cs="Calibri" w:eastAsia="Calibri" w:hAnsi="Calibri"/>
        </w:rPr>
        <w:t xml:space="preserve">¿Los colores de marca (dorado/teal) transmiten lo correcto para lencería/belleza?</w:t>
      </w:r>
    </w:p>
    <w:p>
      <w:pPr>
        <w:pStyle w:val="ListParagraph"/>
        <w:numPr>
          <w:ilvl w:val="0"/>
          <w:numId w:val="2"/>
        </w:numPr>
        <w:spacing w:after="36" w:line="258"/>
      </w:pPr>
      <w:r>
        <w:rPr>
          <w:color w:val="2A2320"/>
          <w:sz w:val="19"/>
          <w:szCs w:val="19"/>
          <w:rFonts w:ascii="Calibri" w:cs="Calibri" w:eastAsia="Calibri" w:hAnsi="Calibri"/>
        </w:rPr>
        <w:t xml:space="preserve">¿Cómo se ve la marca frente a competidores locales e internacionales?</w:t>
      </w:r>
    </w:p>
    <w:p>
      <w:pPr>
        <w:pStyle w:val="Heading2"/>
        <w:spacing w:before="220" w:after="110"/>
      </w:pPr>
      <w:r>
        <w:rPr>
          <w:b/>
          <w:bCs/>
          <w:color w:val="B8923E"/>
          <w:sz w:val="25"/>
          <w:szCs w:val="25"/>
          <w:rFonts w:ascii="Georgia" w:cs="Georgia" w:eastAsia="Georgia" w:hAnsi="Georgia"/>
        </w:rPr>
        <w:t xml:space="preserve">4.3 Frontend / Producto digital</w:t>
      </w:r>
    </w:p>
    <w:p>
      <w:pPr>
        <w:spacing w:before="150" w:after="40"/>
      </w:pPr>
      <w:r>
        <w:rPr>
          <w:b/>
          <w:bCs/>
          <w:color w:val="B8923E"/>
          <w:sz w:val="20"/>
          <w:szCs w:val="20"/>
          <w:rFonts w:ascii="Calibri" w:cs="Calibri" w:eastAsia="Calibri" w:hAnsi="Calibri"/>
        </w:rPr>
        <w:t xml:space="preserve">Q4 · </w:t>
      </w:r>
      <w:r>
        <w:rPr>
          <w:b/>
          <w:bCs/>
          <w:color w:val="1B4D4F"/>
          <w:sz w:val="16"/>
          <w:szCs w:val="16"/>
          <w:rFonts w:ascii="Calibri" w:cs="Calibri" w:eastAsia="Calibri" w:hAnsi="Calibri"/>
        </w:rPr>
        <w:t xml:space="preserve">FRONTEND</w:t>
      </w:r>
    </w:p>
    <w:p>
      <w:pPr>
        <w:spacing w:after="50"/>
      </w:pPr>
      <w:r>
        <w:rPr>
          <w:b/>
          <w:bCs/>
          <w:color w:val="2A2320"/>
          <w:sz w:val="20"/>
          <w:szCs w:val="20"/>
          <w:rFonts w:ascii="Calibri" w:cs="Calibri" w:eastAsia="Calibri" w:hAnsi="Calibri"/>
        </w:rPr>
        <w:t xml:space="preserve">Pregunta principal: </w:t>
      </w:r>
      <w:r>
        <w:rPr>
          <w:color w:val="2A2320"/>
          <w:sz w:val="20"/>
          <w:szCs w:val="20"/>
          <w:rFonts w:ascii="Calibri" w:cs="Calibri" w:eastAsia="Calibri" w:hAnsi="Calibri"/>
        </w:rPr>
        <w:t xml:space="preserve">¿La experiencia móvil está a la altura de un mercado móvil-primero?</w:t>
      </w:r>
    </w:p>
    <w:p>
      <w:pPr>
        <w:pStyle w:val="ListParagraph"/>
        <w:numPr>
          <w:ilvl w:val="0"/>
          <w:numId w:val="2"/>
        </w:numPr>
        <w:spacing w:after="36" w:line="258"/>
      </w:pPr>
      <w:r>
        <w:rPr>
          <w:color w:val="2A2320"/>
          <w:sz w:val="19"/>
          <w:szCs w:val="19"/>
          <w:rFonts w:ascii="Calibri" w:cs="Calibri" w:eastAsia="Calibri" w:hAnsi="Calibri"/>
        </w:rPr>
        <w:t xml:space="preserve">¿Cuánto tarda en cargar en 4G? ¿Qué imágenes pesan de más?</w:t>
      </w:r>
    </w:p>
    <w:p>
      <w:pPr>
        <w:pStyle w:val="ListParagraph"/>
        <w:numPr>
          <w:ilvl w:val="0"/>
          <w:numId w:val="2"/>
        </w:numPr>
        <w:spacing w:after="36" w:line="258"/>
      </w:pPr>
      <w:r>
        <w:rPr>
          <w:color w:val="2A2320"/>
          <w:sz w:val="19"/>
          <w:szCs w:val="19"/>
          <w:rFonts w:ascii="Calibri" w:cs="Calibri" w:eastAsia="Calibri" w:hAnsi="Calibri"/>
        </w:rPr>
        <w:t xml:space="preserve">¿El checkout funciona sin errores en los teléfonos más comunes de la isla?</w:t>
      </w:r>
    </w:p>
    <w:p>
      <w:pPr>
        <w:pStyle w:val="ListParagraph"/>
        <w:numPr>
          <w:ilvl w:val="0"/>
          <w:numId w:val="2"/>
        </w:numPr>
        <w:spacing w:after="36" w:line="258"/>
      </w:pPr>
      <w:r>
        <w:rPr>
          <w:color w:val="2A2320"/>
          <w:sz w:val="19"/>
          <w:szCs w:val="19"/>
          <w:rFonts w:ascii="Calibri" w:cs="Calibri" w:eastAsia="Calibri" w:hAnsi="Calibri"/>
        </w:rPr>
        <w:t xml:space="preserve">¿Qué micro-interacciones reducen la fricción (autocompletar, guardar dirección)?</w:t>
      </w:r>
    </w:p>
    <w:p>
      <w:pPr>
        <w:pStyle w:val="Heading2"/>
        <w:spacing w:before="220" w:after="110"/>
      </w:pPr>
      <w:r>
        <w:rPr>
          <w:b/>
          <w:bCs/>
          <w:color w:val="B8923E"/>
          <w:sz w:val="25"/>
          <w:szCs w:val="25"/>
          <w:rFonts w:ascii="Georgia" w:cs="Georgia" w:eastAsia="Georgia" w:hAnsi="Georgia"/>
        </w:rPr>
        <w:t xml:space="preserve">4.4 Backend / Operación</w:t>
      </w:r>
    </w:p>
    <w:p>
      <w:pPr>
        <w:spacing w:before="150" w:after="40"/>
      </w:pPr>
      <w:r>
        <w:rPr>
          <w:b/>
          <w:bCs/>
          <w:color w:val="B8923E"/>
          <w:sz w:val="20"/>
          <w:szCs w:val="20"/>
          <w:rFonts w:ascii="Calibri" w:cs="Calibri" w:eastAsia="Calibri" w:hAnsi="Calibri"/>
        </w:rPr>
        <w:t xml:space="preserve">Q5 · </w:t>
      </w:r>
      <w:r>
        <w:rPr>
          <w:b/>
          <w:bCs/>
          <w:color w:val="1B4D4F"/>
          <w:sz w:val="16"/>
          <w:szCs w:val="16"/>
          <w:rFonts w:ascii="Calibri" w:cs="Calibri" w:eastAsia="Calibri" w:hAnsi="Calibri"/>
        </w:rPr>
        <w:t xml:space="preserve">BACKEND</w:t>
      </w:r>
    </w:p>
    <w:p>
      <w:pPr>
        <w:spacing w:after="50"/>
      </w:pPr>
      <w:r>
        <w:rPr>
          <w:b/>
          <w:bCs/>
          <w:color w:val="2A2320"/>
          <w:sz w:val="20"/>
          <w:szCs w:val="20"/>
          <w:rFonts w:ascii="Calibri" w:cs="Calibri" w:eastAsia="Calibri" w:hAnsi="Calibri"/>
        </w:rPr>
        <w:t xml:space="preserve">Pregunta principal: </w:t>
      </w:r>
      <w:r>
        <w:rPr>
          <w:color w:val="2A2320"/>
          <w:sz w:val="20"/>
          <w:szCs w:val="20"/>
          <w:rFonts w:ascii="Calibri" w:cs="Calibri" w:eastAsia="Calibri" w:hAnsi="Calibri"/>
        </w:rPr>
        <w:t xml:space="preserve">¿El sistema soporta la operación real del negocio (pedidos, pagos, delivery)?</w:t>
      </w:r>
    </w:p>
    <w:p>
      <w:pPr>
        <w:pStyle w:val="ListParagraph"/>
        <w:numPr>
          <w:ilvl w:val="0"/>
          <w:numId w:val="2"/>
        </w:numPr>
        <w:spacing w:after="36" w:line="258"/>
      </w:pPr>
      <w:r>
        <w:rPr>
          <w:color w:val="2A2320"/>
          <w:sz w:val="19"/>
          <w:szCs w:val="19"/>
          <w:rFonts w:ascii="Calibri" w:cs="Calibri" w:eastAsia="Calibri" w:hAnsi="Calibri"/>
        </w:rPr>
        <w:t xml:space="preserve">¿Qué método de pago hay que activar/priorizar primero (Sentoo, COD, transferencia)?</w:t>
      </w:r>
    </w:p>
    <w:p>
      <w:pPr>
        <w:pStyle w:val="ListParagraph"/>
        <w:numPr>
          <w:ilvl w:val="0"/>
          <w:numId w:val="2"/>
        </w:numPr>
        <w:spacing w:after="36" w:line="258"/>
      </w:pPr>
      <w:r>
        <w:rPr>
          <w:color w:val="2A2320"/>
          <w:sz w:val="19"/>
          <w:szCs w:val="19"/>
          <w:rFonts w:ascii="Calibri" w:cs="Calibri" w:eastAsia="Calibri" w:hAnsi="Calibri"/>
        </w:rPr>
        <w:t xml:space="preserve">¿Cómo debe fluir un pedido desde "pagado" hasta "entregado" operativamente?</w:t>
      </w:r>
    </w:p>
    <w:p>
      <w:pPr>
        <w:pStyle w:val="ListParagraph"/>
        <w:numPr>
          <w:ilvl w:val="0"/>
          <w:numId w:val="2"/>
        </w:numPr>
        <w:spacing w:after="36" w:line="258"/>
      </w:pPr>
      <w:r>
        <w:rPr>
          <w:color w:val="2A2320"/>
          <w:sz w:val="19"/>
          <w:szCs w:val="19"/>
          <w:rFonts w:ascii="Calibri" w:cs="Calibri" w:eastAsia="Calibri" w:hAnsi="Calibri"/>
        </w:rPr>
        <w:t xml:space="preserve">¿Qué avisos automáticos (email/WhatsApp) espera la clienta en cada estado?</w:t>
      </w:r>
    </w:p>
    <w:p>
      <w:pPr>
        <w:pStyle w:val="Heading2"/>
        <w:spacing w:before="220" w:after="110"/>
      </w:pPr>
      <w:r>
        <w:rPr>
          <w:b/>
          <w:bCs/>
          <w:color w:val="B8923E"/>
          <w:sz w:val="25"/>
          <w:szCs w:val="25"/>
          <w:rFonts w:ascii="Georgia" w:cs="Georgia" w:eastAsia="Georgia" w:hAnsi="Georgia"/>
        </w:rPr>
        <w:t xml:space="preserve">4.5 Delivery / Logística</w:t>
      </w:r>
    </w:p>
    <w:p>
      <w:pPr>
        <w:spacing w:before="150" w:after="40"/>
      </w:pPr>
      <w:r>
        <w:rPr>
          <w:b/>
          <w:bCs/>
          <w:color w:val="B8923E"/>
          <w:sz w:val="20"/>
          <w:szCs w:val="20"/>
          <w:rFonts w:ascii="Calibri" w:cs="Calibri" w:eastAsia="Calibri" w:hAnsi="Calibri"/>
        </w:rPr>
        <w:t xml:space="preserve">Q6 · </w:t>
      </w:r>
      <w:r>
        <w:rPr>
          <w:b/>
          <w:bCs/>
          <w:color w:val="1B4D4F"/>
          <w:sz w:val="16"/>
          <w:szCs w:val="16"/>
          <w:rFonts w:ascii="Calibri" w:cs="Calibri" w:eastAsia="Calibri" w:hAnsi="Calibri"/>
        </w:rPr>
        <w:t xml:space="preserve">DELIVERY</w:t>
      </w:r>
    </w:p>
    <w:p>
      <w:pPr>
        <w:spacing w:after="50"/>
      </w:pPr>
      <w:r>
        <w:rPr>
          <w:b/>
          <w:bCs/>
          <w:color w:val="2A2320"/>
          <w:sz w:val="20"/>
          <w:szCs w:val="20"/>
          <w:rFonts w:ascii="Calibri" w:cs="Calibri" w:eastAsia="Calibri" w:hAnsi="Calibri"/>
        </w:rPr>
        <w:t xml:space="preserve">Pregunta principal: </w:t>
      </w:r>
      <w:r>
        <w:rPr>
          <w:color w:val="2A2320"/>
          <w:sz w:val="20"/>
          <w:szCs w:val="20"/>
          <w:rFonts w:ascii="Calibri" w:cs="Calibri" w:eastAsia="Calibri" w:hAnsi="Calibri"/>
        </w:rPr>
        <w:t xml:space="preserve">¿Cómo convertimos el delivery en una ventaja competitiva?</w:t>
      </w:r>
    </w:p>
    <w:p>
      <w:pPr>
        <w:pStyle w:val="ListParagraph"/>
        <w:numPr>
          <w:ilvl w:val="0"/>
          <w:numId w:val="2"/>
        </w:numPr>
        <w:spacing w:after="36" w:line="258"/>
      </w:pPr>
      <w:r>
        <w:rPr>
          <w:color w:val="2A2320"/>
          <w:sz w:val="19"/>
          <w:szCs w:val="19"/>
          <w:rFonts w:ascii="Calibri" w:cs="Calibri" w:eastAsia="Calibri" w:hAnsi="Calibri"/>
        </w:rPr>
        <w:t xml:space="preserve">¿Qué tiempo de entrega espera por zona y cuánto pagaría de envío?</w:t>
      </w:r>
    </w:p>
    <w:p>
      <w:pPr>
        <w:pStyle w:val="ListParagraph"/>
        <w:numPr>
          <w:ilvl w:val="0"/>
          <w:numId w:val="2"/>
        </w:numPr>
        <w:spacing w:after="36" w:line="258"/>
      </w:pPr>
      <w:r>
        <w:rPr>
          <w:color w:val="2A2320"/>
          <w:sz w:val="19"/>
          <w:szCs w:val="19"/>
          <w:rFonts w:ascii="Calibri" w:cs="Calibri" w:eastAsia="Calibri" w:hAnsi="Calibri"/>
        </w:rPr>
        <w:t xml:space="preserve">¿Quién entrega (repartidor propio, courier, retiro en tienda) y a qué costo?</w:t>
      </w:r>
    </w:p>
    <w:p>
      <w:pPr>
        <w:pStyle w:val="ListParagraph"/>
        <w:numPr>
          <w:ilvl w:val="0"/>
          <w:numId w:val="2"/>
        </w:numPr>
        <w:spacing w:after="36" w:line="258"/>
      </w:pPr>
      <w:r>
        <w:rPr>
          <w:color w:val="2A2320"/>
          <w:sz w:val="19"/>
          <w:szCs w:val="19"/>
          <w:rFonts w:ascii="Calibri" w:cs="Calibri" w:eastAsia="Calibri" w:hAnsi="Calibri"/>
        </w:rPr>
        <w:t xml:space="preserve">¿Necesita elegir franja horaria o basta con entrega estándar?</w:t>
      </w:r>
    </w:p>
    <w:p>
      <w:pPr>
        <w:pStyle w:val="ListParagraph"/>
        <w:numPr>
          <w:ilvl w:val="0"/>
          <w:numId w:val="2"/>
        </w:numPr>
        <w:spacing w:after="36" w:line="258"/>
      </w:pPr>
      <w:r>
        <w:rPr>
          <w:color w:val="2A2320"/>
          <w:sz w:val="19"/>
          <w:szCs w:val="19"/>
          <w:rFonts w:ascii="Calibri" w:cs="Calibri" w:eastAsia="Calibri" w:hAnsi="Calibri"/>
        </w:rPr>
        <w:t xml:space="preserve">¿Las 3 zonas y sus tarifas (5/10/25 XCG) reflejan bien costo y expectativa?</w:t>
      </w:r>
    </w:p>
    <w:p>
      <w:pPr>
        <w:pStyle w:val="Heading2"/>
        <w:spacing w:before="220" w:after="110"/>
      </w:pPr>
      <w:r>
        <w:rPr>
          <w:b/>
          <w:bCs/>
          <w:color w:val="B8923E"/>
          <w:sz w:val="25"/>
          <w:szCs w:val="25"/>
          <w:rFonts w:ascii="Georgia" w:cs="Georgia" w:eastAsia="Georgia" w:hAnsi="Georgia"/>
        </w:rPr>
        <w:t xml:space="preserve">4.6 Marketing / Crecimiento</w:t>
      </w:r>
    </w:p>
    <w:p>
      <w:pPr>
        <w:spacing w:before="150" w:after="40"/>
      </w:pPr>
      <w:r>
        <w:rPr>
          <w:b/>
          <w:bCs/>
          <w:color w:val="B8923E"/>
          <w:sz w:val="20"/>
          <w:szCs w:val="20"/>
          <w:rFonts w:ascii="Calibri" w:cs="Calibri" w:eastAsia="Calibri" w:hAnsi="Calibri"/>
        </w:rPr>
        <w:t xml:space="preserve">Q7 · </w:t>
      </w:r>
      <w:r>
        <w:rPr>
          <w:b/>
          <w:bCs/>
          <w:color w:val="1B4D4F"/>
          <w:sz w:val="16"/>
          <w:szCs w:val="16"/>
          <w:rFonts w:ascii="Calibri" w:cs="Calibri" w:eastAsia="Calibri" w:hAnsi="Calibri"/>
        </w:rPr>
        <w:t xml:space="preserve">MARKETING</w:t>
      </w:r>
    </w:p>
    <w:p>
      <w:pPr>
        <w:spacing w:after="50"/>
      </w:pPr>
      <w:r>
        <w:rPr>
          <w:b/>
          <w:bCs/>
          <w:color w:val="2A2320"/>
          <w:sz w:val="20"/>
          <w:szCs w:val="20"/>
          <w:rFonts w:ascii="Calibri" w:cs="Calibri" w:eastAsia="Calibri" w:hAnsi="Calibri"/>
        </w:rPr>
        <w:t xml:space="preserve">Pregunta principal: </w:t>
      </w:r>
      <w:r>
        <w:rPr>
          <w:color w:val="2A2320"/>
          <w:sz w:val="20"/>
          <w:szCs w:val="20"/>
          <w:rFonts w:ascii="Calibri" w:cs="Calibri" w:eastAsia="Calibri" w:hAnsi="Calibri"/>
        </w:rPr>
        <w:t xml:space="preserve">¿Cómo atraer y fidelizar en un mercado pequeño y social?</w:t>
      </w:r>
    </w:p>
    <w:p>
      <w:pPr>
        <w:pStyle w:val="ListParagraph"/>
        <w:numPr>
          <w:ilvl w:val="0"/>
          <w:numId w:val="2"/>
        </w:numPr>
        <w:spacing w:after="36" w:line="258"/>
      </w:pPr>
      <w:r>
        <w:rPr>
          <w:color w:val="2A2320"/>
          <w:sz w:val="19"/>
          <w:szCs w:val="19"/>
          <w:rFonts w:ascii="Calibri" w:cs="Calibri" w:eastAsia="Calibri" w:hAnsi="Calibri"/>
        </w:rPr>
        <w:t xml:space="preserve">¿En qué red está tu clienta y qué contenido la mueve (TikTok video, IG estética, FB alcance)?</w:t>
      </w:r>
    </w:p>
    <w:p>
      <w:pPr>
        <w:pStyle w:val="ListParagraph"/>
        <w:numPr>
          <w:ilvl w:val="0"/>
          <w:numId w:val="2"/>
        </w:numPr>
        <w:spacing w:after="36" w:line="258"/>
      </w:pPr>
      <w:r>
        <w:rPr>
          <w:color w:val="2A2320"/>
          <w:sz w:val="19"/>
          <w:szCs w:val="19"/>
          <w:rFonts w:ascii="Calibri" w:cs="Calibri" w:eastAsia="Calibri" w:hAnsi="Calibri"/>
        </w:rPr>
        <w:t xml:space="preserve">¿Qué busca en Google para encontrar estos productos localmente (SEO)?</w:t>
      </w:r>
    </w:p>
    <w:p>
      <w:pPr>
        <w:pStyle w:val="ListParagraph"/>
        <w:numPr>
          <w:ilvl w:val="0"/>
          <w:numId w:val="2"/>
        </w:numPr>
        <w:spacing w:after="36" w:line="258"/>
      </w:pPr>
      <w:r>
        <w:rPr>
          <w:color w:val="2A2320"/>
          <w:sz w:val="19"/>
          <w:szCs w:val="19"/>
          <w:rFonts w:ascii="Calibri" w:cs="Calibri" w:eastAsia="Calibri" w:hAnsi="Calibri"/>
        </w:rPr>
        <w:t xml:space="preserve">¿Qué la haría volver (novedades, ofertas, programa de fidelidad)?</w:t>
      </w:r>
    </w:p>
    <w:p>
      <w:pPr>
        <w:pStyle w:val="ListParagraph"/>
        <w:numPr>
          <w:ilvl w:val="0"/>
          <w:numId w:val="2"/>
        </w:numPr>
        <w:spacing w:after="36" w:line="258"/>
      </w:pPr>
      <w:r>
        <w:rPr>
          <w:color w:val="2A2320"/>
          <w:sz w:val="19"/>
          <w:szCs w:val="19"/>
          <w:rFonts w:ascii="Calibri" w:cs="Calibri" w:eastAsia="Calibri" w:hAnsi="Calibri"/>
        </w:rPr>
        <w:t xml:space="preserve">¿Cómo usar WhatsApp para recuperar carritos y avisar de novedades sin ser invasivos?</w:t>
      </w:r>
    </w:p>
    <w:p>
      <w:pPr>
        <w:pStyle w:val="Heading2"/>
        <w:spacing w:before="220" w:after="110"/>
      </w:pPr>
      <w:r>
        <w:rPr>
          <w:b/>
          <w:bCs/>
          <w:color w:val="B8923E"/>
          <w:sz w:val="25"/>
          <w:szCs w:val="25"/>
          <w:rFonts w:ascii="Georgia" w:cs="Georgia" w:eastAsia="Georgia" w:hAnsi="Georgia"/>
        </w:rPr>
        <w:t xml:space="preserve">4.7 Contenido / Localización</w:t>
      </w:r>
    </w:p>
    <w:p>
      <w:pPr>
        <w:spacing w:before="150" w:after="40"/>
      </w:pPr>
      <w:r>
        <w:rPr>
          <w:b/>
          <w:bCs/>
          <w:color w:val="B8923E"/>
          <w:sz w:val="20"/>
          <w:szCs w:val="20"/>
          <w:rFonts w:ascii="Calibri" w:cs="Calibri" w:eastAsia="Calibri" w:hAnsi="Calibri"/>
        </w:rPr>
        <w:t xml:space="preserve">Q8 · </w:t>
      </w:r>
      <w:r>
        <w:rPr>
          <w:b/>
          <w:bCs/>
          <w:color w:val="1B4D4F"/>
          <w:sz w:val="16"/>
          <w:szCs w:val="16"/>
          <w:rFonts w:ascii="Calibri" w:cs="Calibri" w:eastAsia="Calibri" w:hAnsi="Calibri"/>
        </w:rPr>
        <w:t xml:space="preserve">CONTENIDO</w:t>
      </w:r>
    </w:p>
    <w:p>
      <w:pPr>
        <w:spacing w:after="50"/>
      </w:pPr>
      <w:r>
        <w:rPr>
          <w:b/>
          <w:bCs/>
          <w:color w:val="2A2320"/>
          <w:sz w:val="20"/>
          <w:szCs w:val="20"/>
          <w:rFonts w:ascii="Calibri" w:cs="Calibri" w:eastAsia="Calibri" w:hAnsi="Calibri"/>
        </w:rPr>
        <w:t xml:space="preserve">Pregunta principal: </w:t>
      </w:r>
      <w:r>
        <w:rPr>
          <w:color w:val="2A2320"/>
          <w:sz w:val="20"/>
          <w:szCs w:val="20"/>
          <w:rFonts w:ascii="Calibri" w:cs="Calibri" w:eastAsia="Calibri" w:hAnsi="Calibri"/>
        </w:rPr>
        <w:t xml:space="preserve">¿En qué idioma y tono debe hablar la tienda?</w:t>
      </w:r>
    </w:p>
    <w:p>
      <w:pPr>
        <w:pStyle w:val="ListParagraph"/>
        <w:numPr>
          <w:ilvl w:val="0"/>
          <w:numId w:val="2"/>
        </w:numPr>
        <w:spacing w:after="36" w:line="258"/>
      </w:pPr>
      <w:r>
        <w:rPr>
          <w:color w:val="2A2320"/>
          <w:sz w:val="19"/>
          <w:szCs w:val="19"/>
          <w:rFonts w:ascii="Calibri" w:cs="Calibri" w:eastAsia="Calibri" w:hAnsi="Calibri"/>
        </w:rPr>
        <w:t xml:space="preserve">¿Papiamentu, español, inglés o neerlandés como idioma principal de interfaz?</w:t>
      </w:r>
    </w:p>
    <w:p>
      <w:pPr>
        <w:pStyle w:val="ListParagraph"/>
        <w:numPr>
          <w:ilvl w:val="0"/>
          <w:numId w:val="2"/>
        </w:numPr>
        <w:spacing w:after="36" w:line="258"/>
      </w:pPr>
      <w:r>
        <w:rPr>
          <w:color w:val="2A2320"/>
          <w:sz w:val="19"/>
          <w:szCs w:val="19"/>
          <w:rFonts w:ascii="Calibri" w:cs="Calibri" w:eastAsia="Calibri" w:hAnsi="Calibri"/>
        </w:rPr>
        <w:t xml:space="preserve">¿Vale la pena multi-idioma o enfocar uno bien hecho?</w:t>
      </w:r>
    </w:p>
    <w:p>
      <w:pPr>
        <w:pStyle w:val="ListParagraph"/>
        <w:numPr>
          <w:ilvl w:val="0"/>
          <w:numId w:val="2"/>
        </w:numPr>
        <w:spacing w:after="36" w:line="258"/>
      </w:pPr>
      <w:r>
        <w:rPr>
          <w:color w:val="2A2320"/>
          <w:sz w:val="19"/>
          <w:szCs w:val="19"/>
          <w:rFonts w:ascii="Calibri" w:cs="Calibri" w:eastAsia="Calibri" w:hAnsi="Calibri"/>
        </w:rPr>
        <w:t xml:space="preserve">¿Qué tono (cercano, aspiracional, discreto) genera confianza en productos íntimos?</w:t>
      </w:r>
    </w:p>
    <w:p>
      <w:r>
        <w:br w:type="page"/>
      </w:r>
    </w:p>
    <w:p>
      <w:pPr>
        <w:pStyle w:val="Heading1"/>
        <w:pBdr>
          <w:bottom w:val="single" w:color="B8923E" w:sz="12" w:space="6"/>
        </w:pBdr>
        <w:spacing w:before="260" w:after="150"/>
      </w:pPr>
      <w:r>
        <w:rPr>
          <w:b/>
          <w:bCs/>
          <w:color w:val="1B4D4F"/>
          <w:sz w:val="30"/>
          <w:szCs w:val="30"/>
          <w:rFonts w:ascii="Georgia" w:cs="Georgia" w:eastAsia="Georgia" w:hAnsi="Georgia"/>
        </w:rPr>
        <w:t xml:space="preserve">5. "Cómo podríamos…" (How Might We)</w:t>
      </w:r>
    </w:p>
    <w:p>
      <w:pPr>
        <w:spacing w:after="140" w:line="276" w:before="0"/>
        <w:jc w:val="left"/>
      </w:pPr>
      <w:r>
        <w:rPr>
          <w:b w:val="false"/>
          <w:bCs w:val="false"/>
          <w:i w:val="false"/>
          <w:iCs w:val="false"/>
          <w:color w:val="2A2320"/>
          <w:sz w:val="21"/>
          <w:szCs w:val="21"/>
          <w:rFonts w:ascii="Calibri" w:cs="Calibri" w:eastAsia="Calibri" w:hAnsi="Calibri"/>
        </w:rPr>
        <w:t xml:space="preserve">Frases para disparar ideas en el brainstorming. Cada una reencuadra un reto como una oportunidad abierta. Úsenlas para llenar una pizarra de ideas (una por post-it).</w:t>
      </w:r>
    </w:p>
    <w:p>
      <w:pPr>
        <w:pStyle w:val="Heading3"/>
        <w:spacing w:before="160" w:after="80"/>
      </w:pPr>
      <w:r>
        <w:rPr>
          <w:b/>
          <w:bCs/>
          <w:color w:val="2A2320"/>
          <w:sz w:val="22"/>
          <w:szCs w:val="22"/>
          <w:rFonts w:ascii="Calibri" w:cs="Calibri" w:eastAsia="Calibri" w:hAnsi="Calibri"/>
        </w:rPr>
        <w:t xml:space="preserve">Confianza</w:t>
      </w:r>
    </w:p>
    <w:p>
      <w:pPr>
        <w:spacing w:after="70"/>
        <w:ind w:left="360" w:hanging="300"/>
      </w:pPr>
      <w:r>
        <w:rPr>
          <w:b/>
          <w:bCs/>
          <w:color w:val="1B4D4F"/>
          <w:sz w:val="20"/>
          <w:szCs w:val="20"/>
          <w:rFonts w:ascii="Calibri" w:cs="Calibri" w:eastAsia="Calibri" w:hAnsi="Calibri"/>
        </w:rPr>
        <w:t xml:space="preserve">“¿Cómo podríamos… </w:t>
      </w:r>
      <w:r>
        <w:rPr>
          <w:color w:val="2A2320"/>
          <w:sz w:val="20"/>
          <w:szCs w:val="20"/>
          <w:rFonts w:ascii="Calibri" w:cs="Calibri" w:eastAsia="Calibri" w:hAnsi="Calibri"/>
        </w:rPr>
        <w:t xml:space="preserve">hacer que una clienta primeriza se sienta 100% segura de comprar lencería en línea</w:t>
      </w:r>
      <w:r>
        <w:rPr>
          <w:b/>
          <w:bCs/>
          <w:color w:val="1B4D4F"/>
          <w:sz w:val="20"/>
          <w:szCs w:val="20"/>
          <w:rFonts w:ascii="Calibri" w:cs="Calibri" w:eastAsia="Calibri" w:hAnsi="Calibri"/>
        </w:rPr>
        <w:t xml:space="preserve">?”</w:t>
      </w:r>
    </w:p>
    <w:p>
      <w:pPr>
        <w:spacing w:after="70"/>
        <w:ind w:left="360" w:hanging="300"/>
      </w:pPr>
      <w:r>
        <w:rPr>
          <w:b/>
          <w:bCs/>
          <w:color w:val="1B4D4F"/>
          <w:sz w:val="20"/>
          <w:szCs w:val="20"/>
          <w:rFonts w:ascii="Calibri" w:cs="Calibri" w:eastAsia="Calibri" w:hAnsi="Calibri"/>
        </w:rPr>
        <w:t xml:space="preserve">“¿Cómo podríamos… </w:t>
      </w:r>
      <w:r>
        <w:rPr>
          <w:color w:val="2A2320"/>
          <w:sz w:val="20"/>
          <w:szCs w:val="20"/>
          <w:rFonts w:ascii="Calibri" w:cs="Calibri" w:eastAsia="Calibri" w:hAnsi="Calibri"/>
        </w:rPr>
        <w:t xml:space="preserve">mostrar que Unistyles es un negocio local, real y confiable en los primeros 5 segundos</w:t>
      </w:r>
      <w:r>
        <w:rPr>
          <w:b/>
          <w:bCs/>
          <w:color w:val="1B4D4F"/>
          <w:sz w:val="20"/>
          <w:szCs w:val="20"/>
          <w:rFonts w:ascii="Calibri" w:cs="Calibri" w:eastAsia="Calibri" w:hAnsi="Calibri"/>
        </w:rPr>
        <w:t xml:space="preserve">?”</w:t>
      </w:r>
    </w:p>
    <w:p>
      <w:pPr>
        <w:pStyle w:val="Heading3"/>
        <w:spacing w:before="160" w:after="80"/>
      </w:pPr>
      <w:r>
        <w:rPr>
          <w:b/>
          <w:bCs/>
          <w:color w:val="2A2320"/>
          <w:sz w:val="22"/>
          <w:szCs w:val="22"/>
          <w:rFonts w:ascii="Calibri" w:cs="Calibri" w:eastAsia="Calibri" w:hAnsi="Calibri"/>
        </w:rPr>
        <w:t xml:space="preserve">Checkout y móvil</w:t>
      </w:r>
    </w:p>
    <w:p>
      <w:pPr>
        <w:spacing w:after="70"/>
        <w:ind w:left="360" w:hanging="300"/>
      </w:pPr>
      <w:r>
        <w:rPr>
          <w:b/>
          <w:bCs/>
          <w:color w:val="1B4D4F"/>
          <w:sz w:val="20"/>
          <w:szCs w:val="20"/>
          <w:rFonts w:ascii="Calibri" w:cs="Calibri" w:eastAsia="Calibri" w:hAnsi="Calibri"/>
        </w:rPr>
        <w:t xml:space="preserve">“¿Cómo podríamos… </w:t>
      </w:r>
      <w:r>
        <w:rPr>
          <w:color w:val="2A2320"/>
          <w:sz w:val="20"/>
          <w:szCs w:val="20"/>
          <w:rFonts w:ascii="Calibri" w:cs="Calibri" w:eastAsia="Calibri" w:hAnsi="Calibri"/>
        </w:rPr>
        <w:t xml:space="preserve">reducir el checkout a lo mínimo indispensable en el teléfono</w:t>
      </w:r>
      <w:r>
        <w:rPr>
          <w:b/>
          <w:bCs/>
          <w:color w:val="1B4D4F"/>
          <w:sz w:val="20"/>
          <w:szCs w:val="20"/>
          <w:rFonts w:ascii="Calibri" w:cs="Calibri" w:eastAsia="Calibri" w:hAnsi="Calibri"/>
        </w:rPr>
        <w:t xml:space="preserve">?”</w:t>
      </w:r>
    </w:p>
    <w:p>
      <w:pPr>
        <w:spacing w:after="70"/>
        <w:ind w:left="360" w:hanging="300"/>
      </w:pPr>
      <w:r>
        <w:rPr>
          <w:b/>
          <w:bCs/>
          <w:color w:val="1B4D4F"/>
          <w:sz w:val="20"/>
          <w:szCs w:val="20"/>
          <w:rFonts w:ascii="Calibri" w:cs="Calibri" w:eastAsia="Calibri" w:hAnsi="Calibri"/>
        </w:rPr>
        <w:t xml:space="preserve">“¿Cómo podríamos… </w:t>
      </w:r>
      <w:r>
        <w:rPr>
          <w:color w:val="2A2320"/>
          <w:sz w:val="20"/>
          <w:szCs w:val="20"/>
          <w:rFonts w:ascii="Calibri" w:cs="Calibri" w:eastAsia="Calibri" w:hAnsi="Calibri"/>
        </w:rPr>
        <w:t xml:space="preserve">eliminar la duda de la talla antes de agregar al carrito</w:t>
      </w:r>
      <w:r>
        <w:rPr>
          <w:b/>
          <w:bCs/>
          <w:color w:val="1B4D4F"/>
          <w:sz w:val="20"/>
          <w:szCs w:val="20"/>
          <w:rFonts w:ascii="Calibri" w:cs="Calibri" w:eastAsia="Calibri" w:hAnsi="Calibri"/>
        </w:rPr>
        <w:t xml:space="preserve">?”</w:t>
      </w:r>
    </w:p>
    <w:p>
      <w:pPr>
        <w:pStyle w:val="Heading3"/>
        <w:spacing w:before="160" w:after="80"/>
      </w:pPr>
      <w:r>
        <w:rPr>
          <w:b/>
          <w:bCs/>
          <w:color w:val="2A2320"/>
          <w:sz w:val="22"/>
          <w:szCs w:val="22"/>
          <w:rFonts w:ascii="Calibri" w:cs="Calibri" w:eastAsia="Calibri" w:hAnsi="Calibri"/>
        </w:rPr>
        <w:t xml:space="preserve">Delivery</w:t>
      </w:r>
    </w:p>
    <w:p>
      <w:pPr>
        <w:spacing w:after="70"/>
        <w:ind w:left="360" w:hanging="300"/>
      </w:pPr>
      <w:r>
        <w:rPr>
          <w:b/>
          <w:bCs/>
          <w:color w:val="1B4D4F"/>
          <w:sz w:val="20"/>
          <w:szCs w:val="20"/>
          <w:rFonts w:ascii="Calibri" w:cs="Calibri" w:eastAsia="Calibri" w:hAnsi="Calibri"/>
        </w:rPr>
        <w:t xml:space="preserve">“¿Cómo podríamos… </w:t>
      </w:r>
      <w:r>
        <w:rPr>
          <w:color w:val="2A2320"/>
          <w:sz w:val="20"/>
          <w:szCs w:val="20"/>
          <w:rFonts w:ascii="Calibri" w:cs="Calibri" w:eastAsia="Calibri" w:hAnsi="Calibri"/>
        </w:rPr>
        <w:t xml:space="preserve">hacer que la clienta sepa exactamente cuándo y por cuánto llegará su pedido</w:t>
      </w:r>
      <w:r>
        <w:rPr>
          <w:b/>
          <w:bCs/>
          <w:color w:val="1B4D4F"/>
          <w:sz w:val="20"/>
          <w:szCs w:val="20"/>
          <w:rFonts w:ascii="Calibri" w:cs="Calibri" w:eastAsia="Calibri" w:hAnsi="Calibri"/>
        </w:rPr>
        <w:t xml:space="preserve">?”</w:t>
      </w:r>
    </w:p>
    <w:p>
      <w:pPr>
        <w:spacing w:after="70"/>
        <w:ind w:left="360" w:hanging="300"/>
      </w:pPr>
      <w:r>
        <w:rPr>
          <w:b/>
          <w:bCs/>
          <w:color w:val="1B4D4F"/>
          <w:sz w:val="20"/>
          <w:szCs w:val="20"/>
          <w:rFonts w:ascii="Calibri" w:cs="Calibri" w:eastAsia="Calibri" w:hAnsi="Calibri"/>
        </w:rPr>
        <w:t xml:space="preserve">“¿Cómo podríamos… </w:t>
      </w:r>
      <w:r>
        <w:rPr>
          <w:color w:val="2A2320"/>
          <w:sz w:val="20"/>
          <w:szCs w:val="20"/>
          <w:rFonts w:ascii="Calibri" w:cs="Calibri" w:eastAsia="Calibri" w:hAnsi="Calibri"/>
        </w:rPr>
        <w:t xml:space="preserve">mantener a la clienta informada de su entrega sin que tenga que preguntar</w:t>
      </w:r>
      <w:r>
        <w:rPr>
          <w:b/>
          <w:bCs/>
          <w:color w:val="1B4D4F"/>
          <w:sz w:val="20"/>
          <w:szCs w:val="20"/>
          <w:rFonts w:ascii="Calibri" w:cs="Calibri" w:eastAsia="Calibri" w:hAnsi="Calibri"/>
        </w:rPr>
        <w:t xml:space="preserve">?”</w:t>
      </w:r>
    </w:p>
    <w:p>
      <w:pPr>
        <w:pStyle w:val="Heading3"/>
        <w:spacing w:before="160" w:after="80"/>
      </w:pPr>
      <w:r>
        <w:rPr>
          <w:b/>
          <w:bCs/>
          <w:color w:val="2A2320"/>
          <w:sz w:val="22"/>
          <w:szCs w:val="22"/>
          <w:rFonts w:ascii="Calibri" w:cs="Calibri" w:eastAsia="Calibri" w:hAnsi="Calibri"/>
        </w:rPr>
        <w:t xml:space="preserve">Marketing y fidelidad</w:t>
      </w:r>
    </w:p>
    <w:p>
      <w:pPr>
        <w:spacing w:after="70"/>
        <w:ind w:left="360" w:hanging="300"/>
      </w:pPr>
      <w:r>
        <w:rPr>
          <w:b/>
          <w:bCs/>
          <w:color w:val="1B4D4F"/>
          <w:sz w:val="20"/>
          <w:szCs w:val="20"/>
          <w:rFonts w:ascii="Calibri" w:cs="Calibri" w:eastAsia="Calibri" w:hAnsi="Calibri"/>
        </w:rPr>
        <w:t xml:space="preserve">“¿Cómo podríamos… </w:t>
      </w:r>
      <w:r>
        <w:rPr>
          <w:color w:val="2A2320"/>
          <w:sz w:val="20"/>
          <w:szCs w:val="20"/>
          <w:rFonts w:ascii="Calibri" w:cs="Calibri" w:eastAsia="Calibri" w:hAnsi="Calibri"/>
        </w:rPr>
        <w:t xml:space="preserve">convertir a una clienta feliz en promotora dentro de su círculo</w:t>
      </w:r>
      <w:r>
        <w:rPr>
          <w:b/>
          <w:bCs/>
          <w:color w:val="1B4D4F"/>
          <w:sz w:val="20"/>
          <w:szCs w:val="20"/>
          <w:rFonts w:ascii="Calibri" w:cs="Calibri" w:eastAsia="Calibri" w:hAnsi="Calibri"/>
        </w:rPr>
        <w:t xml:space="preserve">?”</w:t>
      </w:r>
    </w:p>
    <w:p>
      <w:pPr>
        <w:spacing w:after="70"/>
        <w:ind w:left="360" w:hanging="300"/>
      </w:pPr>
      <w:r>
        <w:rPr>
          <w:b/>
          <w:bCs/>
          <w:color w:val="1B4D4F"/>
          <w:sz w:val="20"/>
          <w:szCs w:val="20"/>
          <w:rFonts w:ascii="Calibri" w:cs="Calibri" w:eastAsia="Calibri" w:hAnsi="Calibri"/>
        </w:rPr>
        <w:t xml:space="preserve">“¿Cómo podríamos… </w:t>
      </w:r>
      <w:r>
        <w:rPr>
          <w:color w:val="2A2320"/>
          <w:sz w:val="20"/>
          <w:szCs w:val="20"/>
          <w:rFonts w:ascii="Calibri" w:cs="Calibri" w:eastAsia="Calibri" w:hAnsi="Calibri"/>
        </w:rPr>
        <w:t xml:space="preserve">usar WhatsApp para vender más sin molestar</w:t>
      </w:r>
      <w:r>
        <w:rPr>
          <w:b/>
          <w:bCs/>
          <w:color w:val="1B4D4F"/>
          <w:sz w:val="20"/>
          <w:szCs w:val="20"/>
          <w:rFonts w:ascii="Calibri" w:cs="Calibri" w:eastAsia="Calibri" w:hAnsi="Calibri"/>
        </w:rPr>
        <w:t xml:space="preserve">?”</w:t>
      </w:r>
    </w:p>
    <w:p>
      <w:pPr>
        <w:pStyle w:val="Heading3"/>
        <w:spacing w:before="160" w:after="80"/>
      </w:pPr>
      <w:r>
        <w:rPr>
          <w:b/>
          <w:bCs/>
          <w:color w:val="2A2320"/>
          <w:sz w:val="22"/>
          <w:szCs w:val="22"/>
          <w:rFonts w:ascii="Calibri" w:cs="Calibri" w:eastAsia="Calibri" w:hAnsi="Calibri"/>
        </w:rPr>
        <w:t xml:space="preserve">Idioma y cercanía</w:t>
      </w:r>
    </w:p>
    <w:p>
      <w:pPr>
        <w:spacing w:after="70"/>
        <w:ind w:left="360" w:hanging="300"/>
      </w:pPr>
      <w:r>
        <w:rPr>
          <w:b/>
          <w:bCs/>
          <w:color w:val="1B4D4F"/>
          <w:sz w:val="20"/>
          <w:szCs w:val="20"/>
          <w:rFonts w:ascii="Calibri" w:cs="Calibri" w:eastAsia="Calibri" w:hAnsi="Calibri"/>
        </w:rPr>
        <w:t xml:space="preserve">“¿Cómo podríamos… </w:t>
      </w:r>
      <w:r>
        <w:rPr>
          <w:color w:val="2A2320"/>
          <w:sz w:val="20"/>
          <w:szCs w:val="20"/>
          <w:rFonts w:ascii="Calibri" w:cs="Calibri" w:eastAsia="Calibri" w:hAnsi="Calibri"/>
        </w:rPr>
        <w:t xml:space="preserve">hacer que la clienta sienta que la tienda "habla su idioma"</w:t>
      </w:r>
      <w:r>
        <w:rPr>
          <w:b/>
          <w:bCs/>
          <w:color w:val="1B4D4F"/>
          <w:sz w:val="20"/>
          <w:szCs w:val="20"/>
          <w:rFonts w:ascii="Calibri" w:cs="Calibri" w:eastAsia="Calibri" w:hAnsi="Calibri"/>
        </w:rPr>
        <w:t xml:space="preserve">?”</w:t>
      </w:r>
    </w:p>
    <w:p>
      <w:r>
        <w:br w:type="page"/>
      </w:r>
    </w:p>
    <w:p>
      <w:pPr>
        <w:pStyle w:val="Heading1"/>
        <w:pBdr>
          <w:bottom w:val="single" w:color="B8923E" w:sz="12" w:space="6"/>
        </w:pBdr>
        <w:spacing w:before="260" w:after="150"/>
      </w:pPr>
      <w:r>
        <w:rPr>
          <w:b/>
          <w:bCs/>
          <w:color w:val="1B4D4F"/>
          <w:sz w:val="30"/>
          <w:szCs w:val="30"/>
          <w:rFonts w:ascii="Georgia" w:cs="Georgia" w:eastAsia="Georgia" w:hAnsi="Georgia"/>
        </w:rPr>
        <w:t xml:space="preserve">6. Supuestos e hipótesis a validar</w:t>
      </w:r>
    </w:p>
    <w:p>
      <w:pPr>
        <w:spacing w:after="140" w:line="276" w:before="0"/>
        <w:jc w:val="left"/>
      </w:pPr>
      <w:r>
        <w:rPr>
          <w:b w:val="false"/>
          <w:bCs w:val="false"/>
          <w:i w:val="false"/>
          <w:iCs w:val="false"/>
          <w:color w:val="2A2320"/>
          <w:sz w:val="21"/>
          <w:szCs w:val="21"/>
          <w:rFonts w:ascii="Calibri" w:cs="Calibri" w:eastAsia="Calibri" w:hAnsi="Calibri"/>
        </w:rPr>
        <w:t xml:space="preserve">Antes de construir, hay que probar estos supuestos. Marca cada uno como "validado" o "refutado" con evidencia de la investigación.</w:t>
      </w:r>
    </w:p>
    <w:tbl>
      <w:tblPr>
        <w:tblW w:type="dxa" w:w="9020"/>
        <w:tblBorders>
          <w:top w:val="single" w:color="E3DACE" w:sz="2"/>
          <w:left w:val="single" w:color="E3DACE" w:sz="2"/>
          <w:bottom w:val="single" w:color="E3DACE" w:sz="2"/>
          <w:right w:val="single" w:color="E3DACE" w:sz="2"/>
          <w:insideH w:val="single" w:color="E3DACE" w:sz="2"/>
          <w:insideV w:val="single" w:color="E3DACE" w:sz="2"/>
        </w:tblBorders>
      </w:tblPr>
      <w:tblGrid>
        <w:gridCol w:w="500"/>
        <w:gridCol w:w="5120"/>
        <w:gridCol w:w="3400"/>
      </w:tblGrid>
      <w:tr>
        <w:trPr>
          <w:tblHeader/>
        </w:trPr>
        <w:tc>
          <w:tcPr>
            <w:tcW w:type="dxa" w:w="5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 xml:space="preserve">#</w:t>
            </w:r>
          </w:p>
        </w:tc>
        <w:tc>
          <w:tcPr>
            <w:tcW w:type="dxa" w:w="512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 xml:space="preserve">Supuesto / hipótesis</w:t>
            </w:r>
          </w:p>
        </w:tc>
        <w:tc>
          <w:tcPr>
            <w:tcW w:type="dxa" w:w="34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 xml:space="preserve">Cómo validar</w:t>
            </w:r>
          </w:p>
        </w:tc>
      </w:tr>
      <w:tr>
        <w:tc>
          <w:tcPr>
            <w:tcW w:type="dxa" w:w="5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S1</w:t>
            </w:r>
          </w:p>
        </w:tc>
        <w:tc>
          <w:tcPr>
            <w:tcW w:type="dxa" w:w="51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La mayoría comprará desde el móvil.</w:t>
            </w:r>
          </w:p>
        </w:tc>
        <w:tc>
          <w:tcPr>
            <w:tcW w:type="dxa" w:w="34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Analítica de dispositivos tras lanzar (dato 2025 lo sugiere fuerte).</w:t>
            </w:r>
          </w:p>
        </w:tc>
      </w:tr>
      <w:tr>
        <w:tc>
          <w:tcPr>
            <w:tcW w:type="dxa" w:w="5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S2</w:t>
            </w:r>
          </w:p>
        </w:tc>
        <w:tc>
          <w:tcPr>
            <w:tcW w:type="dxa" w:w="51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Sentoo es el método de pago de mayor confianza.</w:t>
            </w:r>
          </w:p>
        </w:tc>
        <w:tc>
          <w:tcPr>
            <w:tcW w:type="dxa" w:w="34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Encuesta + prueba de método por defecto.</w:t>
            </w:r>
          </w:p>
        </w:tc>
      </w:tr>
      <w:tr>
        <w:tc>
          <w:tcPr>
            <w:tcW w:type="dxa" w:w="5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S3</w:t>
            </w:r>
          </w:p>
        </w:tc>
        <w:tc>
          <w:tcPr>
            <w:tcW w:type="dxa" w:w="51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La talla es la barrera #1 en lencería.</w:t>
            </w:r>
          </w:p>
        </w:tc>
        <w:tc>
          <w:tcPr>
            <w:tcW w:type="dxa" w:w="34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Entrevistas + preguntas frecuentes en WhatsApp.</w:t>
            </w:r>
          </w:p>
        </w:tc>
      </w:tr>
      <w:tr>
        <w:tc>
          <w:tcPr>
            <w:tcW w:type="dxa" w:w="5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S4</w:t>
            </w:r>
          </w:p>
        </w:tc>
        <w:tc>
          <w:tcPr>
            <w:tcW w:type="dxa" w:w="51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La clienta prefiere papiamentu o español sobre inglés.</w:t>
            </w:r>
          </w:p>
        </w:tc>
        <w:tc>
          <w:tcPr>
            <w:tcW w:type="dxa" w:w="34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Encuesta de idioma.</w:t>
            </w:r>
          </w:p>
        </w:tc>
      </w:tr>
      <w:tr>
        <w:tc>
          <w:tcPr>
            <w:tcW w:type="dxa" w:w="5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S5</w:t>
            </w:r>
          </w:p>
        </w:tc>
        <w:tc>
          <w:tcPr>
            <w:tcW w:type="dxa" w:w="51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El envío gratis sobre cierto monto sube el ticket promedio.</w:t>
            </w:r>
          </w:p>
        </w:tc>
        <w:tc>
          <w:tcPr>
            <w:tcW w:type="dxa" w:w="34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Prueba A/B de umbral.</w:t>
            </w:r>
          </w:p>
        </w:tc>
      </w:tr>
      <w:tr>
        <w:tc>
          <w:tcPr>
            <w:tcW w:type="dxa" w:w="5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S6</w:t>
            </w:r>
          </w:p>
        </w:tc>
        <w:tc>
          <w:tcPr>
            <w:tcW w:type="dxa" w:w="51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WhatsApp cierra más ventas que el checkout puro al inicio.</w:t>
            </w:r>
          </w:p>
        </w:tc>
        <w:tc>
          <w:tcPr>
            <w:tcW w:type="dxa" w:w="34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Comparar canales de pedido tras lanzar.</w:t>
            </w:r>
          </w:p>
        </w:tc>
      </w:tr>
      <w:tr>
        <w:tc>
          <w:tcPr>
            <w:tcW w:type="dxa" w:w="5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S7</w:t>
            </w:r>
          </w:p>
        </w:tc>
        <w:tc>
          <w:tcPr>
            <w:tcW w:type="dxa" w:w="51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Las 3 zonas y tarifas actuales son adecuadas.</w:t>
            </w:r>
          </w:p>
        </w:tc>
        <w:tc>
          <w:tcPr>
            <w:tcW w:type="dxa" w:w="34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Validación local + costo real de reparto.</w:t>
            </w:r>
          </w:p>
        </w:tc>
      </w:tr>
    </w:tbl>
    <w:p>
      <w:r>
        <w:br w:type="page"/>
      </w:r>
    </w:p>
    <w:p>
      <w:pPr>
        <w:pStyle w:val="Heading1"/>
        <w:pBdr>
          <w:bottom w:val="single" w:color="B8923E" w:sz="12" w:space="6"/>
        </w:pBdr>
        <w:spacing w:before="260" w:after="150"/>
      </w:pPr>
      <w:r>
        <w:rPr>
          <w:b/>
          <w:bCs/>
          <w:color w:val="1B4D4F"/>
          <w:sz w:val="30"/>
          <w:szCs w:val="30"/>
          <w:rFonts w:ascii="Georgia" w:cs="Georgia" w:eastAsia="Georgia" w:hAnsi="Georgia"/>
        </w:rPr>
        <w:t xml:space="preserve">7. Persona hipótesis (borrador a validar)</w:t>
      </w:r>
    </w:p>
    <w:p>
      <w:pPr>
        <w:spacing w:after="140" w:line="276" w:before="0"/>
        <w:jc w:val="left"/>
      </w:pPr>
      <w:r>
        <w:rPr>
          <w:b w:val="false"/>
          <w:bCs w:val="false"/>
          <w:i w:val="false"/>
          <w:iCs w:val="false"/>
          <w:color w:val="2A2320"/>
          <w:sz w:val="21"/>
          <w:szCs w:val="21"/>
          <w:rFonts w:ascii="Calibri" w:cs="Calibri" w:eastAsia="Calibri" w:hAnsi="Calibri"/>
        </w:rPr>
        <w:t xml:space="preserve">Un punto de partida para la sesión — NO es un hecho, es una hipótesis que la investigación (Q1) debe confirmar o corregir.</w:t>
      </w:r>
    </w:p>
    <w:tbl>
      <w:tblPr>
        <w:tblW w:type="dxa" w:w="9020"/>
        <w:tblBorders>
          <w:top w:val="single" w:color="F5F0E8" w:sz="2"/>
          <w:left w:val="single" w:color="B8923E" w:sz="28"/>
          <w:bottom w:val="single" w:color="F5F0E8" w:sz="2"/>
          <w:right w:val="single" w:color="F5F0E8" w:sz="2"/>
          <w:insideH w:val="none"/>
          <w:insideV w:val="none"/>
        </w:tblBorders>
      </w:tblPr>
      <w:tblGrid>
        <w:gridCol w:w="9020"/>
      </w:tblGrid>
      <w:tr>
        <w:tc>
          <w:tcPr>
            <w:tcW w:type="dxa" w:w="9020"/>
            <w:shd w:fill="F5F0E8" w:color="auto" w:val="clear"/>
            <w:tcMar>
              <w:top w:type="dxa" w:w="120"/>
              <w:left w:type="dxa" w:w="160"/>
              <w:bottom w:type="dxa" w:w="120"/>
              <w:right w:type="dxa" w:w="140"/>
            </w:tcMar>
          </w:tcPr>
          <w:p>
            <w:pPr>
              <w:spacing w:after="60"/>
            </w:pPr>
            <w:r>
              <w:rPr>
                <w:b/>
                <w:bCs/>
                <w:color w:val="1B4D4F"/>
                <w:sz w:val="21"/>
                <w:szCs w:val="21"/>
                <w:rFonts w:ascii="Calibri" w:cs="Calibri" w:eastAsia="Calibri" w:hAnsi="Calibri"/>
              </w:rPr>
              <w:t xml:space="preserve">“Yerlin”, 34 años — Willemstad (hipótesis)</w:t>
            </w:r>
          </w:p>
          <w:p>
            <w:pPr>
              <w:spacing w:after="60" w:line="264"/>
            </w:pPr>
            <w:r>
              <w:rPr>
                <w:color w:val="2A2320"/>
                <w:sz w:val="20"/>
                <w:szCs w:val="20"/>
                <w:rFonts w:ascii="Calibri" w:cs="Calibri" w:eastAsia="Calibri" w:hAnsi="Calibri"/>
              </w:rPr>
              <w:t xml:space="preserve">Trabaja, usa el teléfono para casi todo, sigue tiendas en Instagram y TikTok, y pide por WhatsApp cuando tiene dudas. Compra lencería y belleza para sí y para regalar. Le preocupa acertar la talla y que el pago en línea sea seguro. Valora envío rápido dentro de Willemstad y trato cercano en papiamentu/español.</w:t>
            </w:r>
          </w:p>
          <w:p>
            <w:pPr>
              <w:spacing w:after="60" w:line="264"/>
            </w:pPr>
            <w:r>
              <w:rPr>
                <w:color w:val="2A2320"/>
                <w:sz w:val="20"/>
                <w:szCs w:val="20"/>
                <w:rFonts w:ascii="Calibri" w:cs="Calibri" w:eastAsia="Calibri" w:hAnsi="Calibri"/>
              </w:rPr>
              <w:t xml:space="preserve">Necesidades: confianza, talla correcta, pago local seguro, entrega clara.</w:t>
            </w:r>
          </w:p>
          <w:p>
            <w:pPr>
              <w:spacing w:after="0" w:line="264"/>
            </w:pPr>
            <w:r>
              <w:rPr>
                <w:color w:val="2A2320"/>
                <w:sz w:val="20"/>
                <w:szCs w:val="20"/>
                <w:rFonts w:ascii="Calibri" w:cs="Calibri" w:eastAsia="Calibri" w:hAnsi="Calibri"/>
              </w:rPr>
              <w:t xml:space="preserve">Frustraciones: fotos poco claras, envíos caros o lentos, webs en inglés difíciles en el móvil.</w:t>
            </w:r>
          </w:p>
        </w:tc>
      </w:tr>
    </w:tbl>
    <w:p>
      <w:pPr>
        <w:spacing w:after="120"/>
      </w:pPr>
      <w:r>
        <w:t xml:space="preserve"/>
      </w:r>
    </w:p>
    <w:p>
      <w:pPr>
        <w:spacing w:after="140" w:line="276" w:before="0"/>
        <w:jc w:val="left"/>
      </w:pPr>
      <w:r>
        <w:rPr>
          <w:b w:val="false"/>
          <w:bCs w:val="false"/>
          <w:i w:val="false"/>
          <w:iCs w:val="false"/>
          <w:color w:val="2A2320"/>
          <w:sz w:val="21"/>
          <w:szCs w:val="21"/>
          <w:rFonts w:ascii="Calibri" w:cs="Calibri" w:eastAsia="Calibri" w:hAnsi="Calibri"/>
        </w:rPr>
        <w:t xml:space="preserve">En la sesión: contrasten esta hipótesis con lo que sepan de clientas reales y ajústenla. Idealmente creen 2–3 personas basadas en entrevistas.</w:t>
      </w:r>
    </w:p>
    <w:p>
      <w:r>
        <w:br w:type="page"/>
      </w:r>
    </w:p>
    <w:p>
      <w:pPr>
        <w:pStyle w:val="Heading1"/>
        <w:pBdr>
          <w:bottom w:val="single" w:color="B8923E" w:sz="12" w:space="6"/>
        </w:pBdr>
        <w:spacing w:before="260" w:after="150"/>
      </w:pPr>
      <w:r>
        <w:rPr>
          <w:b/>
          <w:bCs/>
          <w:color w:val="1B4D4F"/>
          <w:sz w:val="30"/>
          <w:szCs w:val="30"/>
          <w:rFonts w:ascii="Georgia" w:cs="Georgia" w:eastAsia="Georgia" w:hAnsi="Georgia"/>
        </w:rPr>
        <w:t xml:space="preserve">8. Agenda sugerida para la sesión de brainstorming</w:t>
      </w:r>
    </w:p>
    <w:p>
      <w:pPr>
        <w:spacing w:after="140" w:line="276" w:before="0"/>
        <w:jc w:val="left"/>
      </w:pPr>
      <w:r>
        <w:rPr>
          <w:b w:val="false"/>
          <w:bCs w:val="false"/>
          <w:i w:val="false"/>
          <w:iCs w:val="false"/>
          <w:color w:val="2A2320"/>
          <w:sz w:val="21"/>
          <w:szCs w:val="21"/>
          <w:rFonts w:ascii="Calibri" w:cs="Calibri" w:eastAsia="Calibri" w:hAnsi="Calibri"/>
        </w:rPr>
        <w:t xml:space="preserve">Sesión de ~2 horas con el equipo (UX/UI, front, back, marketing, diseño). Se conecta con el marco Double Diamond del Documento 5.</w:t>
      </w:r>
    </w:p>
    <w:tbl>
      <w:tblPr>
        <w:tblW w:type="dxa" w:w="9020"/>
        <w:tblBorders>
          <w:top w:val="single" w:color="E3DACE" w:sz="2"/>
          <w:left w:val="single" w:color="E3DACE" w:sz="2"/>
          <w:bottom w:val="single" w:color="E3DACE" w:sz="2"/>
          <w:right w:val="single" w:color="E3DACE" w:sz="2"/>
          <w:insideH w:val="single" w:color="E3DACE" w:sz="2"/>
          <w:insideV w:val="single" w:color="E3DACE" w:sz="2"/>
        </w:tblBorders>
      </w:tblPr>
      <w:tblGrid>
        <w:gridCol w:w="1300"/>
        <w:gridCol w:w="5120"/>
        <w:gridCol w:w="2600"/>
      </w:tblGrid>
      <w:tr>
        <w:trPr>
          <w:tblHeader/>
        </w:trPr>
        <w:tc>
          <w:tcPr>
            <w:tcW w:type="dxa" w:w="13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 xml:space="preserve">Tiempo</w:t>
            </w:r>
          </w:p>
        </w:tc>
        <w:tc>
          <w:tcPr>
            <w:tcW w:type="dxa" w:w="512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 xml:space="preserve">Actividad</w:t>
            </w:r>
          </w:p>
        </w:tc>
        <w:tc>
          <w:tcPr>
            <w:tcW w:type="dxa" w:w="2600"/>
            <w:shd w:fill="1B4D4F" w:color="auto" w:val="clear"/>
            <w:tcMar>
              <w:top w:type="dxa" w:w="70"/>
              <w:left w:type="dxa" w:w="100"/>
              <w:bottom w:type="dxa" w:w="70"/>
              <w:right w:type="dxa" w:w="100"/>
            </w:tcMar>
          </w:tcPr>
          <w:p>
            <w:pPr>
              <w:spacing w:after="0" w:line="250"/>
              <w:jc w:val="left"/>
            </w:pPr>
            <w:r>
              <w:rPr>
                <w:b/>
                <w:bCs/>
                <w:color w:val="FFFFFF"/>
                <w:sz w:val="18"/>
                <w:szCs w:val="18"/>
                <w:rFonts w:ascii="Calibri" w:cs="Calibri" w:eastAsia="Calibri" w:hAnsi="Calibri"/>
              </w:rPr>
              <w:t xml:space="preserve">Resultado</w:t>
            </w:r>
          </w:p>
        </w:tc>
      </w:tr>
      <w:tr>
        <w:tc>
          <w:tcPr>
            <w:tcW w:type="dxa" w:w="13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0:00–0:10</w:t>
            </w:r>
          </w:p>
        </w:tc>
        <w:tc>
          <w:tcPr>
            <w:tcW w:type="dxa" w:w="51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Leer el deep research (sección 2) y los 5 insights</w:t>
            </w:r>
          </w:p>
        </w:tc>
        <w:tc>
          <w:tcPr>
            <w:tcW w:type="dxa" w:w="26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Contexto compartido</w:t>
            </w:r>
          </w:p>
        </w:tc>
      </w:tr>
      <w:tr>
        <w:tc>
          <w:tcPr>
            <w:tcW w:type="dxa" w:w="13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0:10–0:25</w:t>
            </w:r>
          </w:p>
        </w:tc>
        <w:tc>
          <w:tcPr>
            <w:tcW w:type="dxa" w:w="51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Elegir 2–3 retos estratégicos (sección 3)</w:t>
            </w:r>
          </w:p>
        </w:tc>
        <w:tc>
          <w:tcPr>
            <w:tcW w:type="dxa" w:w="26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Foco de la sesión</w:t>
            </w:r>
          </w:p>
        </w:tc>
      </w:tr>
      <w:tr>
        <w:tc>
          <w:tcPr>
            <w:tcW w:type="dxa" w:w="13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0:25–0:45</w:t>
            </w:r>
          </w:p>
        </w:tc>
        <w:tc>
          <w:tcPr>
            <w:tcW w:type="dxa" w:w="51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Revisar persona hipótesis y ajustarla</w:t>
            </w:r>
          </w:p>
        </w:tc>
        <w:tc>
          <w:tcPr>
            <w:tcW w:type="dxa" w:w="26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Persona v1</w:t>
            </w:r>
          </w:p>
        </w:tc>
      </w:tr>
      <w:tr>
        <w:tc>
          <w:tcPr>
            <w:tcW w:type="dxa" w:w="13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0:45–1:15</w:t>
            </w:r>
          </w:p>
        </w:tc>
        <w:tc>
          <w:tcPr>
            <w:tcW w:type="dxa" w:w="51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Brainstorm con los HMW (sección 5) — ideas en post-its</w:t>
            </w:r>
          </w:p>
        </w:tc>
        <w:tc>
          <w:tcPr>
            <w:tcW w:type="dxa" w:w="26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Muro de ideas</w:t>
            </w:r>
          </w:p>
        </w:tc>
      </w:tr>
      <w:tr>
        <w:tc>
          <w:tcPr>
            <w:tcW w:type="dxa" w:w="13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1:15–1:35</w:t>
            </w:r>
          </w:p>
        </w:tc>
        <w:tc>
          <w:tcPr>
            <w:tcW w:type="dxa" w:w="51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Agrupar y votar ideas (dot voting)</w:t>
            </w:r>
          </w:p>
        </w:tc>
        <w:tc>
          <w:tcPr>
            <w:tcW w:type="dxa" w:w="26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Top ideas</w:t>
            </w:r>
          </w:p>
        </w:tc>
      </w:tr>
      <w:tr>
        <w:tc>
          <w:tcPr>
            <w:tcW w:type="dxa" w:w="13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1:35–1:55</w:t>
            </w:r>
          </w:p>
        </w:tc>
        <w:tc>
          <w:tcPr>
            <w:tcW w:type="dxa" w:w="512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Repartir preguntas de investigación (sección 4) por rol</w:t>
            </w:r>
          </w:p>
        </w:tc>
        <w:tc>
          <w:tcPr>
            <w:tcW w:type="dxa" w:w="2600"/>
            <w:shd w:fill="FBF8F3"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Plan de research</w:t>
            </w:r>
          </w:p>
        </w:tc>
      </w:tr>
      <w:tr>
        <w:tc>
          <w:tcPr>
            <w:tcW w:type="dxa" w:w="13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1:55–2:00</w:t>
            </w:r>
          </w:p>
        </w:tc>
        <w:tc>
          <w:tcPr>
            <w:tcW w:type="dxa" w:w="512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Definir próximos pasos y responsables</w:t>
            </w:r>
          </w:p>
        </w:tc>
        <w:tc>
          <w:tcPr>
            <w:tcW w:type="dxa" w:w="2600"/>
            <w:shd w:fill="FFFFFF" w:color="auto" w:val="clear"/>
            <w:tcMar>
              <w:top w:type="dxa" w:w="70"/>
              <w:left w:type="dxa" w:w="100"/>
              <w:bottom w:type="dxa" w:w="70"/>
              <w:right w:type="dxa" w:w="100"/>
            </w:tcMar>
          </w:tcPr>
          <w:p>
            <w:pPr>
              <w:spacing w:after="0" w:line="250"/>
              <w:jc w:val="left"/>
            </w:pPr>
            <w:r>
              <w:rPr>
                <w:b w:val="false"/>
                <w:bCs w:val="false"/>
                <w:color w:val="2A2320"/>
                <w:sz w:val="18"/>
                <w:szCs w:val="18"/>
                <w:rFonts w:ascii="Calibri" w:cs="Calibri" w:eastAsia="Calibri" w:hAnsi="Calibri"/>
              </w:rPr>
              <w:t xml:space="preserve">Acciones (Doc 5)</w:t>
            </w:r>
          </w:p>
        </w:tc>
      </w:tr>
    </w:tbl>
    <w:p>
      <w:r>
        <w:br w:type="page"/>
      </w:r>
    </w:p>
    <w:p>
      <w:pPr>
        <w:pStyle w:val="Heading1"/>
        <w:pBdr>
          <w:bottom w:val="single" w:color="B8923E" w:sz="12" w:space="6"/>
        </w:pBdr>
        <w:spacing w:before="260" w:after="150"/>
      </w:pPr>
      <w:r>
        <w:rPr>
          <w:b/>
          <w:bCs/>
          <w:color w:val="1B4D4F"/>
          <w:sz w:val="30"/>
          <w:szCs w:val="30"/>
          <w:rFonts w:ascii="Georgia" w:cs="Georgia" w:eastAsia="Georgia" w:hAnsi="Georgia"/>
        </w:rPr>
        <w:t xml:space="preserve">Fuentes</w:t>
      </w:r>
    </w:p>
    <w:p>
      <w:pPr>
        <w:spacing w:after="140" w:line="276" w:before="0"/>
        <w:jc w:val="left"/>
      </w:pPr>
      <w:r>
        <w:rPr>
          <w:b w:val="false"/>
          <w:bCs w:val="false"/>
          <w:i w:val="false"/>
          <w:iCs w:val="false"/>
          <w:color w:val="2A2320"/>
          <w:sz w:val="21"/>
          <w:szCs w:val="21"/>
          <w:rFonts w:ascii="Calibri" w:cs="Calibri" w:eastAsia="Calibri" w:hAnsi="Calibri"/>
        </w:rPr>
        <w:t xml:space="preserve">Datos de mercado 2025 usados en la sección 2:</w:t>
      </w:r>
    </w:p>
    <w:p>
      <w:pPr>
        <w:pStyle w:val="ListParagraph"/>
        <w:numPr>
          <w:ilvl w:val="0"/>
          <w:numId w:val="2"/>
        </w:numPr>
        <w:spacing w:after="70" w:line="268"/>
      </w:pPr>
      <w:r>
        <w:rPr>
          <w:b w:val="false"/>
          <w:bCs w:val="false"/>
          <w:i w:val="false"/>
          <w:iCs w:val="false"/>
          <w:color w:val="2A2320"/>
          <w:sz w:val="21"/>
          <w:szCs w:val="21"/>
          <w:rFonts w:ascii="Calibri" w:cs="Calibri" w:eastAsia="Calibri" w:hAnsi="Calibri"/>
        </w:rPr>
        <w:t xml:space="preserve">DataReportal — Digital 2025: Curaçao (usuarios de internet 68,1%, redes sociales, plataformas).</w:t>
      </w:r>
    </w:p>
    <w:p>
      <w:pPr>
        <w:pStyle w:val="ListParagraph"/>
        <w:numPr>
          <w:ilvl w:val="0"/>
          <w:numId w:val="2"/>
        </w:numPr>
        <w:spacing w:after="70" w:line="268"/>
      </w:pPr>
      <w:r>
        <w:rPr>
          <w:b w:val="false"/>
          <w:bCs w:val="false"/>
          <w:i w:val="false"/>
          <w:iCs w:val="false"/>
          <w:color w:val="2A2320"/>
          <w:sz w:val="21"/>
          <w:szCs w:val="21"/>
          <w:rFonts w:ascii="Calibri" w:cs="Calibri" w:eastAsia="Calibri" w:hAnsi="Calibri"/>
        </w:rPr>
        <w:t xml:space="preserve">DataReportal / population data — población ~185.000 y conexiones móviles 192.000 (104%).</w:t>
      </w:r>
    </w:p>
    <w:p>
      <w:pPr>
        <w:pStyle w:val="ListParagraph"/>
        <w:numPr>
          <w:ilvl w:val="0"/>
          <w:numId w:val="2"/>
        </w:numPr>
        <w:spacing w:after="70" w:line="268"/>
      </w:pPr>
      <w:r>
        <w:rPr>
          <w:b w:val="false"/>
          <w:bCs w:val="false"/>
          <w:i w:val="false"/>
          <w:iCs w:val="false"/>
          <w:color w:val="2A2320"/>
          <w:sz w:val="21"/>
          <w:szCs w:val="21"/>
          <w:rFonts w:ascii="Calibri" w:cs="Calibri" w:eastAsia="Calibri" w:hAnsi="Calibri"/>
        </w:rPr>
        <w:t xml:space="preserve">Sentoo — “What is Sentoo” y anuncio de integración con MCB Group (método de pago local, bancos soportados).</w:t>
      </w:r>
    </w:p>
    <w:p>
      <w:pPr>
        <w:pStyle w:val="ListParagraph"/>
        <w:numPr>
          <w:ilvl w:val="0"/>
          <w:numId w:val="2"/>
        </w:numPr>
        <w:spacing w:after="70" w:line="268"/>
      </w:pPr>
      <w:r>
        <w:rPr>
          <w:b w:val="false"/>
          <w:bCs w:val="false"/>
          <w:i w:val="false"/>
          <w:iCs w:val="false"/>
          <w:color w:val="2A2320"/>
          <w:sz w:val="21"/>
          <w:szCs w:val="21"/>
          <w:rFonts w:ascii="Calibri" w:cs="Calibri" w:eastAsia="Calibri" w:hAnsi="Calibri"/>
        </w:rPr>
        <w:t xml:space="preserve">Wikipedia — Papiamento (lengua materna de ~81% de la población).</w:t>
      </w:r>
    </w:p>
    <w:p>
      <w:pPr>
        <w:spacing w:after="120"/>
      </w:pPr>
      <w:r>
        <w:t xml:space="preserve"/>
      </w:r>
    </w:p>
    <w:tbl>
      <w:tblPr>
        <w:tblW w:type="dxa" w:w="9020"/>
        <w:tblBorders>
          <w:top w:val="single" w:color="FBF8F3" w:sz="2"/>
          <w:left w:val="single" w:color="6B625C" w:sz="28"/>
          <w:bottom w:val="single" w:color="FBF8F3" w:sz="2"/>
          <w:right w:val="single" w:color="FBF8F3" w:sz="2"/>
          <w:insideH w:val="none"/>
          <w:insideV w:val="none"/>
        </w:tblBorders>
      </w:tblPr>
      <w:tblGrid>
        <w:gridCol w:w="9020"/>
      </w:tblGrid>
      <w:tr>
        <w:tc>
          <w:tcPr>
            <w:tcW w:type="dxa" w:w="9020"/>
            <w:shd w:fill="FBF8F3" w:color="auto" w:val="clear"/>
            <w:tcMar>
              <w:top w:type="dxa" w:w="120"/>
              <w:left w:type="dxa" w:w="160"/>
              <w:bottom w:type="dxa" w:w="120"/>
              <w:right w:type="dxa" w:w="140"/>
            </w:tcMar>
          </w:tcPr>
          <w:p>
            <w:pPr>
              <w:spacing w:after="0" w:line="264"/>
            </w:pPr>
            <w:r>
              <w:rPr>
                <w:color w:val="2A2320"/>
                <w:sz w:val="20"/>
                <w:szCs w:val="20"/>
                <w:rFonts w:ascii="Calibri" w:cs="Calibri" w:eastAsia="Calibri" w:hAnsi="Calibri"/>
              </w:rPr>
              <w:t xml:space="preserve">Nota: las cifras son de reportes públicos de 2025 y sirven como orientación estratégica. Antes de decisiones grandes, confírmalas con investigación propia (Documento 3) y datos de tus propias ventas.</w:t>
            </w:r>
          </w:p>
        </w:tc>
      </w:tr>
    </w:tbl>
    <w:sectPr>
      <w:footerReference w:type="default" r:id="rId6"/>
      <w:pgSz w:w="11906" w:h="16838"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DACE" w:sz="6" w:space="6"/>
      </w:pBdr>
      <w:jc w:val="center"/>
    </w:pPr>
    <w:r>
      <w:rPr>
        <w:color w:val="6B625C"/>
        <w:sz w:val="16"/>
        <w:szCs w:val="16"/>
        <w:rFonts w:ascii="Calibri" w:cs="Calibri" w:eastAsia="Calibri" w:hAnsi="Calibri"/>
      </w:rPr>
      <w:t xml:space="preserve">Unistyles Curaçao  ·  </w:t>
    </w:r>
    <w:r>
      <w:rPr>
        <w:i/>
        <w:iCs/>
        <w:color w:val="6B625C"/>
        <w:sz w:val="16"/>
        <w:szCs w:val="16"/>
        <w:rFonts w:ascii="Calibri" w:cs="Calibri" w:eastAsia="Calibri" w:hAnsi="Calibri"/>
      </w:rPr>
      <w:t xml:space="preserve">Deep Research &amp; Brainstorming</w:t>
    </w:r>
    <w:r>
      <w:rPr>
        <w:color w:val="6B625C"/>
        <w:sz w:val="16"/>
        <w:szCs w:val="16"/>
        <w:rFonts w:ascii="Calibri" w:cs="Calibri" w:eastAsia="Calibri" w:hAnsi="Calibri"/>
      </w:rPr>
      <w:t xml:space="preserve">   ·   </w:t>
    </w:r>
    <w:r>
      <w:rPr>
        <w:color w:val="6B625C"/>
        <w:sz w:val="16"/>
        <w:szCs w:val="16"/>
        <w:rFonts w:ascii="Calibri" w:cs="Calibri" w:eastAsia="Calibri" w:hAnsi="Calibri"/>
      </w:rPr>
      <w:t xml:space="preserve">Pág.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B8923E"/>
      </w:rPr>
    </w:lvl>
    <w:lvl w:ilvl="1" w15:tentative="1">
      <w:start w:val="1"/>
      <w:numFmt w:val="bullet"/>
      <w:lvlText w:val="–"/>
      <w:lvlJc w:val="left"/>
      <w:pPr>
        <w:ind w:left="900" w:hanging="240"/>
      </w:pPr>
      <w:rPr>
        <w:color w:val="1B4D4F"/>
      </w:rPr>
    </w:lvl>
    <w:lvl w:ilvl="2" w15:tentative="1">
      <w:start w:val="1"/>
      <w:numFmt w:val="bullet"/>
      <w:lvlText w:val="▪"/>
      <w:lvlJc w:val="left"/>
      <w:pPr>
        <w:ind w:left="1340" w:hanging="240"/>
      </w:pPr>
    </w:lvl>
  </w:abstractNum>
  <w:abstractNum w:abstractNumId="3" w15:restartNumberingAfterBreak="0">
    <w:multiLevelType w:val="hybridMultilevel"/>
    <w:lvl w:ilvl="0" w15:tentative="1">
      <w:start w:val="1"/>
      <w:numFmt w:val="decimal"/>
      <w:lvlText w:val="%1."/>
      <w:lvlJc w:val="start"/>
      <w:pPr>
        <w:ind w:left="460" w:hanging="300"/>
      </w:pPr>
    </w:lvl>
    <w:lvl w:ilvl="1" w15:tentative="1">
      <w:start w:val="1"/>
      <w:numFmt w:val="lowerLetter"/>
      <w:lvlText w:val="%2."/>
      <w:lvlJc w:val="start"/>
      <w:pPr>
        <w:ind w:left="900" w:hanging="300"/>
      </w:pPr>
    </w:lvl>
  </w:abstractNum>
  <w:abstractNum w:abstractNumId="4"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A2320"/>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b/>
      <w:bCs/>
      <w:color w:val="1B4D4F"/>
      <w:sz w:val="30"/>
      <w:szCs w:val="30"/>
      <w:rFonts w:ascii="Georgia" w:cs="Georgia" w:eastAsia="Georgia" w:hAnsi="Georgia"/>
    </w:rPr>
  </w:style>
  <w:style w:type="paragraph" w:styleId="Heading2">
    <w:name w:val="Heading 2"/>
    <w:basedOn w:val="Normal"/>
    <w:next w:val="Normal"/>
    <w:qFormat/>
    <w:rPr>
      <w:b/>
      <w:bCs/>
      <w:color w:val="B8923E"/>
      <w:sz w:val="25"/>
      <w:szCs w:val="25"/>
      <w:rFonts w:ascii="Georgia" w:cs="Georgia" w:eastAsia="Georgia" w:hAnsi="Georg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Research &amp; Brainstorming</dc:title>
  <dc:creator>Claude Code — Unistyles</dc:creator>
  <dc:description>Deep Research &amp; Brainstorming</dc:description>
  <cp:lastModifiedBy>Un-named</cp:lastModifiedBy>
  <cp:revision>1</cp:revision>
  <dcterms:created xsi:type="dcterms:W3CDTF">2026-07-31T13:25:45.685Z</dcterms:created>
  <dcterms:modified xsi:type="dcterms:W3CDTF">2026-07-31T13:25:45.687Z</dcterms:modified>
</cp:coreProperties>
</file>

<file path=docProps/custom.xml><?xml version="1.0" encoding="utf-8"?>
<Properties xmlns="http://schemas.openxmlformats.org/officeDocument/2006/custom-properties" xmlns:vt="http://schemas.openxmlformats.org/officeDocument/2006/docPropsVTypes"/>
</file>