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64"/>
        </w:rPr>
        <w:t>AI Visibility</w:t>
      </w:r>
    </w:p>
    <w:p>
      <w:pPr>
        <w:jc w:val="center"/>
      </w:pPr>
      <w:r>
        <w:rPr>
          <w:i/>
          <w:color w:val="555599"/>
          <w:sz w:val="32"/>
        </w:rPr>
        <w:t>La plataforma que pone tu marca en la mente de la IA</w:t>
      </w:r>
    </w:p>
    <w:p/>
    <w:p>
      <w:pPr>
        <w:jc w:val="center"/>
      </w:pPr>
      <w:r>
        <w:rPr>
          <w:b/>
          <w:color w:val="CC4444"/>
          <w:sz w:val="26"/>
        </w:rPr>
        <w:t>Tu marca existe para Google. ¿Pero existe para ChatGPT?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1A2E"/>
        </w:rPr>
        <w:t>1. El problema que resolvemos</w:t>
      </w:r>
    </w:p>
    <w:p>
      <w:pPr>
        <w:spacing w:after="120"/>
      </w:pPr>
      <w:r>
        <w:t>Las empresas hoy gastan millones en SEO y pauta digital, pero están completamente ciegas ante el canal que ya captura el 30–40% de las decisiones de compra informadas: la inteligencia artificial conversacional.</w:t>
      </w:r>
    </w:p>
    <w:p>
      <w:pPr>
        <w:spacing w:after="120"/>
      </w:pPr>
      <w:r>
        <w:t>Cuando un consumidor busca "el mejor banco para cuenta corriente" o "qué fintech me conviene", no lo googlea: le pregunta a ChatGPT, a Perplexity o a Google AI Overviews. Estos motores responden al instante con una recomendación. Si tu marca no aparece en esa respuesta, no existes para ese cliente.</w:t>
      </w:r>
    </w:p>
    <w:p>
      <w:pPr>
        <w:spacing w:after="120"/>
      </w:pPr>
      <w:r>
        <w:t>Un Gerente de Marketing no sabe hoy:</w:t>
      </w:r>
    </w:p>
    <w:p>
      <w:pPr>
        <w:pStyle w:val="ListBullet"/>
        <w:ind w:left="432"/>
      </w:pPr>
      <w:r>
        <w:t>¿Me está recomendando ChatGPT a mí o a mi competencia?</w:t>
      </w:r>
    </w:p>
    <w:p>
      <w:pPr>
        <w:pStyle w:val="ListBullet"/>
        <w:ind w:left="432"/>
      </w:pPr>
      <w:r>
        <w:t>¿Cómo habla la IA de mi marca — positivo, negativo o neutral?</w:t>
      </w:r>
    </w:p>
    <w:p>
      <w:pPr>
        <w:pStyle w:val="ListBullet"/>
        <w:ind w:left="432"/>
      </w:pPr>
      <w:r>
        <w:t>¿Qué argumento usa la IA para preferir a un competidor sobre mí?</w:t>
      </w:r>
    </w:p>
    <w:p>
      <w:pPr>
        <w:pStyle w:val="ListBullet"/>
        <w:ind w:left="432"/>
      </w:pPr>
      <w:r>
        <w:t>¿Qué tengo que cambiar para subir en ese ranking?</w:t>
      </w:r>
    </w:p>
    <w:p>
      <w:pPr>
        <w:ind w:left="432"/>
      </w:pPr>
      <w:r>
        <w:rPr>
          <w:i/>
          <w:color w:val="444488"/>
        </w:rPr>
        <w:t>"Sin datos sobre tu visibilidad en IA, no hay estrategia. Y sin estrategia, pierdes share of voice sin siquiera saberlo."</w:t>
      </w:r>
    </w:p>
    <w:p/>
    <w:p>
      <w:pPr>
        <w:pStyle w:val="Heading1"/>
        <w:jc w:val="left"/>
      </w:pPr>
      <w:r>
        <w:rPr>
          <w:b/>
          <w:color w:val="1A1A2E"/>
        </w:rPr>
        <w:t>2. Nuestra solución</w:t>
      </w:r>
    </w:p>
    <w:p>
      <w:pPr>
        <w:spacing w:after="120"/>
      </w:pPr>
      <w:r>
        <w:t>AI Visibility es la primera plataforma en Latinoamérica que audita, mide y mejora tu posición en los motores de inteligencia artificial — igual que el SEO lo hizo por Google, pero para la era de las respuestas generativas.</w:t>
      </w:r>
    </w:p>
    <w:p>
      <w:pPr>
        <w:spacing w:after="120"/>
      </w:pPr>
      <w:r>
        <w:t>Ingresa tu marca y una consulta de mercado. En segundos obtienes: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Posición en IA</w:t>
            </w:r>
          </w:p>
        </w:tc>
        <w:tc>
          <w:tcPr>
            <w:tcW w:type="dxa" w:w="4320"/>
          </w:tcPr>
          <w:p>
            <w:r>
              <w:t>En qué lugar te sitúa ChatGPT, Claude o Gemini respecto a tu competencia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Sentimiento</w:t>
            </w:r>
          </w:p>
        </w:tc>
        <w:tc>
          <w:tcPr>
            <w:tcW w:type="dxa" w:w="4320"/>
          </w:tcPr>
          <w:p>
            <w:r>
              <w:t>Positivo / Neutral / Negativo — con las frases exactas que usa la IA sobre tu marca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Share of Voice</w:t>
            </w:r>
          </w:p>
        </w:tc>
        <w:tc>
          <w:tcPr>
            <w:tcW w:type="dxa" w:w="4320"/>
          </w:tcPr>
          <w:p>
            <w:r>
              <w:t>Qué % de las respuestas de IA mencionan tu marca vs el mercado total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Radar de intención</w:t>
            </w:r>
          </w:p>
        </w:tc>
        <w:tc>
          <w:tcPr>
            <w:tcW w:type="dxa" w:w="4320"/>
          </w:tcPr>
          <w:p>
            <w:r>
              <w:t>Qué perfiles de cliente buscan tu categoría y qué marcas les recomienda la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 de acción</w:t>
            </w:r>
          </w:p>
        </w:tc>
        <w:tc>
          <w:tcPr>
            <w:tcW w:type="dxa" w:w="4320"/>
          </w:tcPr>
          <w:p>
            <w:r>
              <w:t>Qué cambiar en tu contenido público para subir en el ranking de la IA</w:t>
            </w:r>
          </w:p>
        </w:tc>
      </w:tr>
    </w:tbl>
    <w:p/>
    <w:p>
      <w:pPr>
        <w:pStyle w:val="Heading1"/>
        <w:jc w:val="left"/>
      </w:pPr>
      <w:r>
        <w:rPr>
          <w:b/>
          <w:color w:val="1A1A2E"/>
        </w:rPr>
        <w:t>3. Por qué ahora</w:t>
      </w:r>
    </w:p>
    <w:p>
      <w:pPr>
        <w:pStyle w:val="ListBullet"/>
        <w:ind w:left="432"/>
      </w:pPr>
      <w:r>
        <w:t>ChatGPT superó los 200 millones de usuarios activos semanales en 2025. En Chile, más del 60% de los profesionales lo usan regularmente.</w:t>
      </w:r>
    </w:p>
    <w:p>
      <w:pPr>
        <w:pStyle w:val="ListBullet"/>
        <w:ind w:left="432"/>
      </w:pPr>
      <w:r>
        <w:t>Google AI Overviews ya responde el 40% de las búsquedas antes de mostrar links orgánicos.</w:t>
      </w:r>
    </w:p>
    <w:p>
      <w:pPr>
        <w:pStyle w:val="ListBullet"/>
        <w:ind w:left="432"/>
      </w:pPr>
      <w:r>
        <w:t>No existe una solución equivalente en español ni orientada al mercado latinoamericano.</w:t>
      </w:r>
    </w:p>
    <w:p>
      <w:pPr>
        <w:pStyle w:val="ListBullet"/>
        <w:ind w:left="432"/>
      </w:pPr>
      <w:r>
        <w:t>Las marcas que actúen primero construirán una ventaja de datos que será muy difícil de alcanzar después.</w:t>
      </w:r>
    </w:p>
    <w:p>
      <w:pPr>
        <w:ind w:left="432"/>
      </w:pPr>
      <w:r>
        <w:rPr>
          <w:i/>
          <w:color w:val="444488"/>
        </w:rPr>
        <w:t>"La ventana para ser el primero en tu industria se está cerrando. Las marcas que midan hoy su visibilidad en IA tendrán los datos del mañana."</w:t>
      </w:r>
    </w:p>
    <w:p/>
    <w:p>
      <w:pPr>
        <w:pStyle w:val="Heading1"/>
        <w:jc w:val="left"/>
      </w:pPr>
      <w:r>
        <w:rPr>
          <w:b/>
          <w:color w:val="1A1A2E"/>
        </w:rPr>
        <w:t>4. A quién va dirigido</w:t>
      </w:r>
    </w:p>
    <w:p>
      <w:pPr>
        <w:spacing w:after="120"/>
      </w:pPr>
      <w:r>
        <w:t>Perfil de cliente ideal:</w:t>
      </w:r>
    </w:p>
    <w:p>
      <w:pPr>
        <w:pStyle w:val="ListBullet"/>
        <w:ind w:left="432"/>
      </w:pPr>
      <w:r>
        <w:t>Gerentes de Marketing y Brand de bancos, retail y fintechs en Chile</w:t>
      </w:r>
    </w:p>
    <w:p>
      <w:pPr>
        <w:pStyle w:val="ListBullet"/>
        <w:ind w:left="432"/>
      </w:pPr>
      <w:r>
        <w:t>Agencias de marketing digital que reportan share of voice a sus clientes</w:t>
      </w:r>
    </w:p>
    <w:p>
      <w:pPr>
        <w:pStyle w:val="ListBullet"/>
        <w:ind w:left="432"/>
      </w:pPr>
      <w:r>
        <w:t>Empresas con presencia en Latinoamérica que compiten donde la IA ya influye la decisión de compra</w:t>
      </w:r>
    </w:p>
    <w:p>
      <w:pPr>
        <w:pStyle w:val="ListBullet"/>
        <w:ind w:left="432"/>
      </w:pPr>
      <w:r>
        <w:t>Cualquier empresa que hoy paga por SEO y quiere la misma visibilidad en el canal de mayor crecimiento</w:t>
      </w:r>
    </w:p>
    <w:p/>
    <w:p>
      <w:pPr>
        <w:pStyle w:val="Heading1"/>
        <w:jc w:val="left"/>
      </w:pPr>
      <w:r>
        <w:rPr>
          <w:b/>
          <w:color w:val="1A1A2E"/>
        </w:rPr>
        <w:t>5. Modelo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Precio estimado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Incluye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Starter</w:t>
            </w:r>
          </w:p>
        </w:tc>
        <w:tc>
          <w:tcPr>
            <w:tcW w:type="dxa" w:w="2880"/>
          </w:tcPr>
          <w:p>
            <w:r>
              <w:t>USD $99 / mes</w:t>
            </w:r>
          </w:p>
        </w:tc>
        <w:tc>
          <w:tcPr>
            <w:tcW w:type="dxa" w:w="2880"/>
          </w:tcPr>
          <w:p>
            <w:r>
              <w:t>50 auditorías/mes · 1 marca · 2 motores de 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Growth</w:t>
            </w:r>
          </w:p>
        </w:tc>
        <w:tc>
          <w:tcPr>
            <w:tcW w:type="dxa" w:w="2880"/>
          </w:tcPr>
          <w:p>
            <w:r>
              <w:t>USD $299 / mes</w:t>
            </w:r>
          </w:p>
        </w:tc>
        <w:tc>
          <w:tcPr>
            <w:tcW w:type="dxa" w:w="2880"/>
          </w:tcPr>
          <w:p>
            <w:r>
              <w:t>300 auditorías/mes · 5 marcas · 4 motores · histórico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Enterprise</w:t>
            </w:r>
          </w:p>
        </w:tc>
        <w:tc>
          <w:tcPr>
            <w:tcW w:type="dxa" w:w="2880"/>
          </w:tcPr>
          <w:p>
            <w:r>
              <w:t>A convenir</w:t>
            </w:r>
          </w:p>
        </w:tc>
        <w:tc>
          <w:tcPr>
            <w:tcW w:type="dxa" w:w="2880"/>
          </w:tcPr>
          <w:p>
            <w:r>
              <w:t>Ilimitado · API · reportes PDF · SLA · onboarding dedicado</w:t>
            </w:r>
          </w:p>
        </w:tc>
      </w:tr>
    </w:tbl>
    <w:p/>
    <w:p>
      <w:pPr>
        <w:pStyle w:val="Heading1"/>
        <w:jc w:val="left"/>
      </w:pPr>
      <w:r>
        <w:rPr>
          <w:b/>
          <w:color w:val="1A1A2E"/>
        </w:rPr>
        <w:t>6. Estado actual del producto</w:t>
      </w:r>
    </w:p>
    <w:p>
      <w:pPr>
        <w:spacing w:after="120"/>
      </w:pPr>
      <w:r>
        <w:t>El producto está en producción con los módulos core funcionando: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t>Motor de auditoría con ChatGPT</w:t>
            </w:r>
          </w:p>
        </w:tc>
        <w:tc>
          <w:tcPr>
            <w:tcW w:type="dxa" w:w="4320"/>
          </w:tcPr>
          <w:p>
            <w:r>
              <w:t>✅ En producción</w:t>
            </w:r>
          </w:p>
        </w:tc>
      </w:tr>
      <w:tr>
        <w:tc>
          <w:tcPr>
            <w:tcW w:type="dxa" w:w="4320"/>
          </w:tcPr>
          <w:p>
            <w:r>
              <w:t>Dashboard de resultados en tiempo real</w:t>
            </w:r>
          </w:p>
        </w:tc>
        <w:tc>
          <w:tcPr>
            <w:tcW w:type="dxa" w:w="4320"/>
          </w:tcPr>
          <w:p>
            <w:r>
              <w:t>✅ En producción</w:t>
            </w:r>
          </w:p>
        </w:tc>
      </w:tr>
      <w:tr>
        <w:tc>
          <w:tcPr>
            <w:tcW w:type="dxa" w:w="4320"/>
          </w:tcPr>
          <w:p>
            <w:r>
              <w:t>Base de datos histórica (PostgreSQL)</w:t>
            </w:r>
          </w:p>
        </w:tc>
        <w:tc>
          <w:tcPr>
            <w:tcW w:type="dxa" w:w="4320"/>
          </w:tcPr>
          <w:p>
            <w:r>
              <w:t>✅ Conectado</w:t>
            </w:r>
          </w:p>
        </w:tc>
      </w:tr>
      <w:tr>
        <w:tc>
          <w:tcPr>
            <w:tcW w:type="dxa" w:w="4320"/>
          </w:tcPr>
          <w:p>
            <w:r>
              <w:t>Discovery de intención por perfil de cliente</w:t>
            </w:r>
          </w:p>
        </w:tc>
        <w:tc>
          <w:tcPr>
            <w:tcW w:type="dxa" w:w="4320"/>
          </w:tcPr>
          <w:p>
            <w:r>
              <w:t>✅ En producción</w:t>
            </w:r>
          </w:p>
        </w:tc>
      </w:tr>
      <w:tr>
        <w:tc>
          <w:tcPr>
            <w:tcW w:type="dxa" w:w="4320"/>
          </w:tcPr>
          <w:p>
            <w:r>
              <w:t>Plan de acción priorizado (ICE Score)</w:t>
            </w:r>
          </w:p>
        </w:tc>
        <w:tc>
          <w:tcPr>
            <w:tcW w:type="dxa" w:w="4320"/>
          </w:tcPr>
          <w:p>
            <w:r>
              <w:t>✅ En producción</w:t>
            </w:r>
          </w:p>
        </w:tc>
      </w:tr>
      <w:tr>
        <w:tc>
          <w:tcPr>
            <w:tcW w:type="dxa" w:w="4320"/>
          </w:tcPr>
          <w:p>
            <w:r>
              <w:t>Soporte multi-motor (Claude, Gemini, Perplexity)</w:t>
            </w:r>
          </w:p>
        </w:tc>
        <w:tc>
          <w:tcPr>
            <w:tcW w:type="dxa" w:w="4320"/>
          </w:tcPr>
          <w:p>
            <w:r>
              <w:t>🔄 En desarrollo</w:t>
            </w:r>
          </w:p>
        </w:tc>
      </w:tr>
      <w:tr>
        <w:tc>
          <w:tcPr>
            <w:tcW w:type="dxa" w:w="4320"/>
          </w:tcPr>
          <w:p>
            <w:r>
              <w:t>Reportes PDF descargables</w:t>
            </w:r>
          </w:p>
        </w:tc>
        <w:tc>
          <w:tcPr>
            <w:tcW w:type="dxa" w:w="4320"/>
          </w:tcPr>
          <w:p>
            <w:r>
              <w:t>📋 Roadmap Q3 2026</w:t>
            </w:r>
          </w:p>
        </w:tc>
      </w:tr>
      <w:tr>
        <w:tc>
          <w:tcPr>
            <w:tcW w:type="dxa" w:w="4320"/>
          </w:tcPr>
          <w:p>
            <w:r>
              <w:t>Alertas automáticas de cambio de posición</w:t>
            </w:r>
          </w:p>
        </w:tc>
        <w:tc>
          <w:tcPr>
            <w:tcW w:type="dxa" w:w="4320"/>
          </w:tcPr>
          <w:p>
            <w:r>
              <w:t>📋 Roadmap Q3 2026</w:t>
            </w:r>
          </w:p>
        </w:tc>
      </w:tr>
      <w:tr>
        <w:tc>
          <w:tcPr>
            <w:tcW w:type="dxa" w:w="4320"/>
          </w:tcPr>
          <w:p>
            <w:r>
              <w:t>API para integraciones externas</w:t>
            </w:r>
          </w:p>
        </w:tc>
        <w:tc>
          <w:tcPr>
            <w:tcW w:type="dxa" w:w="4320"/>
          </w:tcPr>
          <w:p>
            <w:r>
              <w:t>📋 Roadmap Q4 2026</w:t>
            </w:r>
          </w:p>
        </w:tc>
      </w:tr>
    </w:tbl>
    <w:p/>
    <w:p>
      <w:pPr>
        <w:pStyle w:val="Heading1"/>
        <w:jc w:val="left"/>
      </w:pPr>
      <w:r>
        <w:rPr>
          <w:b/>
          <w:color w:val="1A1A2E"/>
        </w:rPr>
        <w:t>7. La oportunidad</w:t>
      </w:r>
    </w:p>
    <w:p>
      <w:pPr>
        <w:spacing w:after="120"/>
      </w:pPr>
      <w:r>
        <w:t>El mercado de AI Search Optimization es el equivalente al SEO de 2005: quien lo adopte primero construirá barreras competitivas de datos e inteligencia que serán muy costosas de replicar.</w:t>
      </w:r>
    </w:p>
    <w:p>
      <w:pPr>
        <w:spacing w:after="120"/>
      </w:pPr>
      <w:r>
        <w:t>AI Visibility no vende tecnología — vende certeza: saber exactamente qué lugar ocupa tu marca en la mente de la inteligencia artificial, y un plan concreto para mejorarlo.</w:t>
      </w:r>
    </w:p>
    <w:p/>
    <w:p>
      <w:pPr>
        <w:jc w:val="center"/>
      </w:pPr>
      <w:r>
        <w:rPr>
          <w:b/>
          <w:i/>
          <w:color w:val="CC4444"/>
          <w:sz w:val="24"/>
        </w:rPr>
        <w:t>La pregunta no es si deberías medir tu visibilidad en IA.</w:t>
        <w:br/>
        <w:t>La pregunta es cuánto share of voice estás perdiendo mientras no lo haces.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