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before="40" w:after="80"/>
              <w:jc w:val="center"/>
            </w:pPr>
            <w:r>
              <w:rPr>
                <w:rFonts w:ascii="Segoe UI" w:hAnsi="Segoe UI"/>
                <w:b/>
                <w:color w:val="1A365D"/>
                <w:sz w:val="26"/>
              </w:rPr>
              <w:t>FAST NATIONAL UNIVERSITY OF COMPUTER AND EMERGING SCIENCES</w:t>
            </w:r>
          </w:p>
        </w:tc>
      </w:tr>
      <w:tr>
        <w:tc>
          <w:tcPr>
            <w:tcW w:type="dxa" w:w="9360"/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color w:val="4A5568"/>
                <w:sz w:val="22"/>
              </w:rPr>
              <w:t>Department of Computer Science</w:t>
            </w:r>
          </w:p>
        </w:tc>
      </w:tr>
      <w:tr>
        <w:tc>
          <w:tcPr>
            <w:tcW w:type="dxa" w:w="9360"/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2B6CB0"/>
                <w:sz w:val="24"/>
              </w:rPr>
              <w:t>CL3001 - COMPUTER NETWORKS LAB</w:t>
            </w:r>
          </w:p>
        </w:tc>
      </w:tr>
      <w:tr>
        <w:tc>
          <w:tcPr>
            <w:tcW w:type="dxa" w:w="9360"/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2D3748"/>
                <w:sz w:val="24"/>
              </w:rPr>
              <w:t>LAB REPORT 13: DYNAMIC ROUTING PROTOCOLS (RIP, EIGRP &amp; OSPF)</w:t>
            </w:r>
          </w:p>
        </w:tc>
      </w:tr>
      <w:tr>
        <w:tc>
          <w:tcPr>
            <w:tcW w:type="dxa" w:w="9360"/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 w:val="0"/>
                <w:color w:val="4A5568"/>
                <w:sz w:val="22"/>
              </w:rPr>
              <w:t>Student ID: 23F-3043</w:t>
            </w:r>
          </w:p>
        </w:tc>
      </w:tr>
    </w:tbl>
    <w:p>
      <w:pPr>
        <w:spacing w:after="160"/>
      </w:pPr>
    </w:p>
    <w:p>
      <w:pPr>
        <w:pBdr>
          <w:bottom w:val="single" w:sz="6" w:space="1" w:color="2B6CB0"/>
        </w:pBdr>
        <w:spacing w:after="240"/>
      </w:pP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A365D"/>
          <w:sz w:val="30"/>
        </w:rPr>
        <w:t>1. Introduction &amp; Objectives</w:t>
      </w:r>
    </w:p>
    <w:p>
      <w:pPr>
        <w:spacing w:line="276" w:lineRule="auto" w:after="240"/>
      </w:pPr>
      <w:r>
        <w:t>Dynamic routing protocols automate route discovery and convergence across large-scale internetworks. Unlike static routing, dynamic protocols adapt to topology changes (link failures, new connections) automatically, exchanging route advertisements between neighboring routers. This lab explores three key protocols:</w:t>
        <w:br/>
        <w:t>1. RIP (Routing Information Protocol): A distance-vector protocol using hop count as the metric. Simple but limited to 15 hops.</w:t>
        <w:br/>
        <w:t>2. EIGRP (Enhanced Interior Gateway Routing Protocol): Cisco's advanced distance-vector/hybrid protocol using composite metrics (bandwidth, delay, reliability, load). Supports VLSM and rapid convergence.</w:t>
        <w:br/>
        <w:t>3. OSPF (Open Shortest Path First): A link-state protocol using Dijkstra's SPF algorithm, supporting VLSM, hierarchical area design, and large-scale enterprise networks with fast convergence.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2. TASK 1 — RIP (Routing Information Protocol)</w:t>
      </w:r>
    </w:p>
    <w:p>
      <w:pPr>
        <w:spacing w:after="160"/>
      </w:pPr>
      <w:r>
        <w:t>Implement RIP protocol for the network topology provided. The topology consists of three routers interconnected via serial links, with each router serving a local LAN segment containing two PCs. RIP version 2 is used to support classless routing and VLSM.</w:t>
      </w: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B6CB0"/>
          <w:sz w:val="25"/>
        </w:rPr>
        <w:t>Network Topology &amp; IP Addressing Table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1560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1560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IP Address</w:t>
            </w:r>
          </w:p>
        </w:tc>
        <w:tc>
          <w:tcPr>
            <w:tcW w:type="dxa" w:w="1560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Subnet</w:t>
            </w:r>
          </w:p>
        </w:tc>
        <w:tc>
          <w:tcPr>
            <w:tcW w:type="dxa" w:w="1560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Subnet Mask</w:t>
            </w:r>
          </w:p>
        </w:tc>
        <w:tc>
          <w:tcPr>
            <w:tcW w:type="dxa" w:w="1560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Gateway / Link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Router0 (Left)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Se2/0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10.0.0.1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10.0.0.0/30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255.255.255.252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To Router1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Router0 (Left)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Fa0/0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192.168.10.1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192.168.10.0/24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LAN Gateway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Router1 (Middle)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Se2/0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10.0.0.2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10.0.0.0/30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255.255.255.252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To Router0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Router1 (Middle)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Se3/0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11.0.0.1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11.0.0.0/30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255.255.255.252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To Router2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Router1 (Middle)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Fa0/0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192.168.20.1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192.168.20.0/24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LAN Gateway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Router2 (Right)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Se2/0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11.0.0.2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11.0.0.0/30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255.255.255.252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To Router1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Router2 (Right)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Fa0/0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192.168.30.1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192.168.30.0/24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LAN Gateway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PC0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Fa0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192.168.10.2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192.168.10.0/24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192.168.10.1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PC1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Fa0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192.168.10.3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192.168.10.0/24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192.168.10.1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PC2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Fa0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192.168.20.2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192.168.20.0/24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192.168.20.1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PC3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Fa0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192.168.20.3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192.168.20.0/24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192.168.20.1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PC4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Fa0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192.168.30.2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192.168.30.0/24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192.168.30.1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PC5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Fa0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192.168.30.3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192.168.30.0/24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255.255.255.0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192.168.30.1</w:t>
            </w:r>
          </w:p>
        </w:tc>
      </w:tr>
    </w:tbl>
    <w:p>
      <w:pPr>
        <w:spacing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3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1: Task 1 — RIP Topology in Cisco Packet Tracer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3. TASK 2 — EIGRP (Enhanced Interior Gateway Routing Protocol)</w:t>
      </w:r>
    </w:p>
    <w:p>
      <w:pPr>
        <w:spacing w:after="160"/>
      </w:pPr>
      <w:r>
        <w:t>Implement EIGRP protocol for the given network topology. EIGRP uses a composite metric based on bandwidth and delay by default (K1=1, K3=1). The topology uses an 8-router ring structure with two internal cross-links, a PC-side LAN and a Server-side LAN. An Autonomous System number of 100 is used for all routers.</w:t>
      </w: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B6CB0"/>
          <w:sz w:val="25"/>
        </w:rPr>
        <w:t>WAN Link Table (Outer Ring)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Link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Router A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IP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Router B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IP</w:t>
            </w:r>
          </w:p>
        </w:tc>
        <w:tc>
          <w:tcPr>
            <w:tcW w:type="dxa" w:w="117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Network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R0–R1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S0/0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S0/0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192.168.0.0/30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R1–R5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S0/1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S0/0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192.168.0.6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192.168.0.4/30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R5–R7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R5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S0/1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192.168.0.9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R7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S0/0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192.168.0.10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192.168.0.8/30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R7–R6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R7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S0/1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192.168.0.13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R6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S0/0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192.168.0.14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192.168.0.12/30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R6–R3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R6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S0/1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192.168.0.17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R3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S0/0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192.168.0.18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192.168.0.16/30</w:t>
            </w:r>
          </w:p>
        </w:tc>
      </w:tr>
      <w:tr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R3–R0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R3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S0/1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192.168.0.21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R0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S0/1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192.168.0.22</w:t>
            </w:r>
          </w:p>
        </w:tc>
        <w:tc>
          <w:tcPr>
            <w:tcW w:type="dxa" w:w="117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192.168.0.20/30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B6CB0"/>
          <w:sz w:val="25"/>
        </w:rPr>
        <w:t>Middle Path Links (Cross Links)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Link</w:t>
            </w:r>
          </w:p>
        </w:tc>
        <w:tc>
          <w:tcPr>
            <w:tcW w:type="dxa" w:w="156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Router A</w:t>
            </w:r>
          </w:p>
        </w:tc>
        <w:tc>
          <w:tcPr>
            <w:tcW w:type="dxa" w:w="156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IP</w:t>
            </w:r>
          </w:p>
        </w:tc>
        <w:tc>
          <w:tcPr>
            <w:tcW w:type="dxa" w:w="156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Router B</w:t>
            </w:r>
          </w:p>
        </w:tc>
        <w:tc>
          <w:tcPr>
            <w:tcW w:type="dxa" w:w="156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IP</w:t>
            </w:r>
          </w:p>
        </w:tc>
        <w:tc>
          <w:tcPr>
            <w:tcW w:type="dxa" w:w="156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Network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R3–R4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R3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192.168.1.1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R4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192.168.1.2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192.168.1.0/30</w:t>
            </w:r>
          </w:p>
        </w:tc>
      </w:tr>
      <w:tr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R4–R5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R4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192.168.1.5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R5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192.168.1.6</w:t>
            </w:r>
          </w:p>
        </w:tc>
        <w:tc>
          <w:tcPr>
            <w:tcW w:type="dxa" w:w="156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192.168.1.4/30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60" w:after="80"/>
      </w:pPr>
      <w:r>
        <w:rPr>
          <w:rFonts w:ascii="Segoe UI" w:hAnsi="Segoe UI"/>
          <w:b/>
          <w:color w:val="4A5568"/>
          <w:sz w:val="22"/>
        </w:rPr>
        <w:t>PC-Side LAN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234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IP</w:t>
            </w:r>
          </w:p>
        </w:tc>
        <w:tc>
          <w:tcPr>
            <w:tcW w:type="dxa" w:w="234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Mask</w:t>
            </w:r>
          </w:p>
        </w:tc>
        <w:tc>
          <w:tcPr>
            <w:tcW w:type="dxa" w:w="234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Gateway</w:t>
            </w:r>
          </w:p>
        </w:tc>
      </w:tr>
      <w:tr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Router3 Fa0/0</w:t>
            </w:r>
          </w:p>
        </w:tc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10.0.0.1</w:t>
            </w:r>
          </w:p>
        </w:tc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255.255.255.0</w:t>
            </w:r>
          </w:p>
        </w:tc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—</w:t>
            </w:r>
          </w:p>
        </w:tc>
      </w:tr>
      <w:tr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PC</w:t>
            </w:r>
          </w:p>
        </w:tc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10.0.0.2</w:t>
            </w:r>
          </w:p>
        </w:tc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255.255.255.0</w:t>
            </w:r>
          </w:p>
        </w:tc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10.0.0.1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60" w:after="80"/>
      </w:pPr>
      <w:r>
        <w:rPr>
          <w:rFonts w:ascii="Segoe UI" w:hAnsi="Segoe UI"/>
          <w:b/>
          <w:color w:val="4A5568"/>
          <w:sz w:val="22"/>
        </w:rPr>
        <w:t>Server-Side LAN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234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IP</w:t>
            </w:r>
          </w:p>
        </w:tc>
        <w:tc>
          <w:tcPr>
            <w:tcW w:type="dxa" w:w="234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Mask</w:t>
            </w:r>
          </w:p>
        </w:tc>
        <w:tc>
          <w:tcPr>
            <w:tcW w:type="dxa" w:w="2340"/>
            <w:shd w:fill="4A5568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Gateway</w:t>
            </w:r>
          </w:p>
        </w:tc>
      </w:tr>
      <w:tr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Router5 Fa0/0</w:t>
            </w:r>
          </w:p>
        </w:tc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20.0.0.1</w:t>
            </w:r>
          </w:p>
        </w:tc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255.255.255.0</w:t>
            </w:r>
          </w:p>
        </w:tc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—</w:t>
            </w:r>
          </w:p>
        </w:tc>
      </w:tr>
      <w:tr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Server</w:t>
            </w:r>
          </w:p>
        </w:tc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20.0.0.2</w:t>
            </w:r>
          </w:p>
        </w:tc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255.255.255.0</w:t>
            </w:r>
          </w:p>
        </w:tc>
        <w:tc>
          <w:tcPr>
            <w:tcW w:type="dxa" w:w="234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20.0.0.1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00" w:after="80"/>
      </w:pPr>
      <w:r>
        <w:rPr>
          <w:rFonts w:ascii="Segoe UI" w:hAnsi="Segoe UI"/>
          <w:b/>
          <w:color w:val="4A5568"/>
          <w:sz w:val="22"/>
        </w:rPr>
        <w:t>EIGRP Router Configuration CLI Commands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8" w:space="0" w:color="2B6CB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enable</w:t>
              <w:br/>
              <w:t>conf t</w:t>
              <w:br/>
              <w:t>router eigrp 100</w:t>
              <w:br/>
              <w:t>no auto-summary</w:t>
              <w:br/>
              <w:t>network 192.168.0.0</w:t>
              <w:br/>
              <w:t>network 192.168.1.0</w:t>
              <w:br/>
              <w:t>network 192.168.2.0</w:t>
              <w:br/>
              <w:t>network 10.0.0.0</w:t>
              <w:br/>
              <w:t>network 20.0.0.0</w:t>
            </w:r>
          </w:p>
        </w:tc>
      </w:tr>
    </w:tbl>
    <w:p>
      <w:pPr>
        <w:spacing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27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7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2: Task 2 — EIGRP Topology Overview in Cisco Packet Tracer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926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9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3: Task 2 — EIGRP Successful Ping Verification Between PC and Server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4. TASK 3 — OSPF with VLSM Subnetting</w:t>
      </w:r>
    </w:p>
    <w:p>
      <w:pPr>
        <w:spacing w:after="160"/>
      </w:pPr>
      <w:r>
        <w:t>Configure a Packet Tracer network topology utilizing Class A IP address 100.0.0.0 and default mask 255.0.0.0. Subnets are designed using VLSM to accommodate 4 LANs with varying host counts (4000, 3000, 2500, and 1800 hosts), plus 4 WAN serial links (/30 subnets). OSPF Area 0 is used for all routers to ensure a flat, single-area dynamic routing domain.</w:t>
      </w: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B6CB0"/>
          <w:sz w:val="25"/>
        </w:rPr>
        <w:t>VLSM LAN Subnet Allocation Table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20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3120"/>
            <w:shd w:fill="1A365D"/>
            <w:tcBorders>
              <w:top w:val="none"/>
              <w:left w:val="none"/>
              <w:bottom w:val="single" w:sz="6" w:space="0" w:color="1A365D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Mask</w:t>
            </w:r>
          </w:p>
        </w:tc>
      </w:tr>
      <w:tr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LAN (4000 hosts)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100.0.0.0/20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255.255.240.0</w:t>
            </w:r>
          </w:p>
        </w:tc>
      </w:tr>
      <w:tr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LAN (3000 hosts)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100.0.16.0/20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255.255.240.0</w:t>
            </w:r>
          </w:p>
        </w:tc>
      </w:tr>
      <w:tr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LAN (2500 hosts)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100.0.32.0/20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255.255.240.0</w:t>
            </w:r>
          </w:p>
        </w:tc>
      </w:tr>
      <w:tr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LAN (1800 hosts)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100.0.48.0/21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255.255.248.0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B6CB0"/>
          <w:sz w:val="25"/>
        </w:rPr>
        <w:t>WAN Serial Link Subnets (/30)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Link</w:t>
            </w:r>
          </w:p>
        </w:tc>
        <w:tc>
          <w:tcPr>
            <w:tcW w:type="dxa" w:w="312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3120"/>
            <w:shd w:fill="2B6CB0"/>
            <w:tcBorders>
              <w:top w:val="none"/>
              <w:left w:val="none"/>
              <w:bottom w:val="single" w:sz="6" w:space="0" w:color="2B6CB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IPs</w:t>
            </w:r>
          </w:p>
        </w:tc>
      </w:tr>
      <w:tr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R0–R1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100.0.56.0/30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.1 / .2</w:t>
            </w:r>
          </w:p>
        </w:tc>
      </w:tr>
      <w:tr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R0–R2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100.0.56.4/30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.5 / .6</w:t>
            </w:r>
          </w:p>
        </w:tc>
      </w:tr>
      <w:tr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R1–R3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100.0.56.8/30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.9 / .10</w:t>
            </w:r>
          </w:p>
        </w:tc>
      </w:tr>
      <w:tr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R2–R3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100.0.56.12/30</w:t>
            </w:r>
          </w:p>
        </w:tc>
        <w:tc>
          <w:tcPr>
            <w:tcW w:type="dxa" w:w="3120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.13 / .14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00" w:after="80"/>
      </w:pPr>
      <w:r>
        <w:rPr>
          <w:rFonts w:ascii="Segoe UI" w:hAnsi="Segoe UI"/>
          <w:b/>
          <w:color w:val="4A5568"/>
          <w:sz w:val="22"/>
        </w:rPr>
        <w:t>OSPF Router Configuration CLI Commands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4" w:space="0" w:color="E2E8F0"/>
              <w:left w:val="single" w:sz="8" w:space="0" w:color="2B6CB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router ospf 1</w:t>
              <w:br/>
              <w:t>network 100.0.0.0 0.255.255.255 area 0</w:t>
            </w:r>
          </w:p>
        </w:tc>
      </w:tr>
    </w:tbl>
    <w:p>
      <w:pPr>
        <w:spacing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37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4: Task 3 — OSPF Topology with VLSM Subnets in Cisco Packet Tracer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395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39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4A5568"/>
          <w:sz w:val="18"/>
        </w:rPr>
        <w:t>Figure 5: Task 3 — OSPF Verification Ping Results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