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</w:rPr>
        <w:t>表１，</w:t>
      </w:r>
      <w:r>
        <w:rPr>
          <w:rFonts w:ascii="ヒラギノ角ゴ Pro W3"/>
          <w:sz w:val="24"/>
          <w:szCs w:val="24"/>
          <w:rtl w:val="0"/>
        </w:rPr>
        <w:t>CONFIG_ADDR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720000</wp:posOffset>
                </wp:positionV>
                <wp:extent cx="4069200" cy="256540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200" cy="256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408" w:type="dxa"/>
                              <w:tblInd w:w="10" w:type="dxa"/>
                              <w:tblBorders>
                                <w:top w:val="single" w:color="000000" w:sz="8" w:space="0" w:shadow="0" w:frame="0"/>
                                <w:left w:val="single" w:color="000000" w:sz="8" w:space="0" w:shadow="0" w:frame="0"/>
                                <w:bottom w:val="single" w:color="000000" w:sz="8" w:space="0" w:shadow="0" w:frame="0"/>
                                <w:right w:val="single" w:color="000000" w:sz="8" w:space="0" w:shadow="0" w:frame="0"/>
                                <w:insideH w:val="single" w:color="000000" w:sz="8" w:space="0" w:shadow="0" w:frame="0"/>
                                <w:insideV w:val="single" w:color="000000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204"/>
                              <w:gridCol w:w="3204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300" w:hRule="atLeast"/>
                                <w:tblHeader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keepNext w:val="1"/>
                                    <w:jc w:val="center"/>
                                  </w:pPr>
                                  <w:r>
                                    <w:rPr>
                                      <w:rFonts w:ascii="ヒラギノ角ゴ Pro W3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keepNext w:val="1"/>
                                    <w:jc w:val="center"/>
                                  </w:pPr>
                                  <w:r>
                                    <w:rPr>
                                      <w:rFonts w:ascii="ヒラギノ角ゴ Pro W3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Enable Bit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30-24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Reserved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23-18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Bus Number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15-11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Device Number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10-8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Function Number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7-2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Register offset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1-0</w:t>
                                  </w:r>
                                </w:p>
                              </w:tc>
                              <w:tc>
                                <w:tcPr>
                                  <w:tcW w:type="dxa" w:w="32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9.0pt;margin-top:56.7pt;width:320.4pt;height:20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408" w:type="dxa"/>
                        <w:tblInd w:w="10" w:type="dxa"/>
                        <w:tblBorders>
                          <w:top w:val="single" w:color="000000" w:sz="8" w:space="0" w:shadow="0" w:frame="0"/>
                          <w:left w:val="single" w:color="000000" w:sz="8" w:space="0" w:shadow="0" w:frame="0"/>
                          <w:bottom w:val="single" w:color="000000" w:sz="8" w:space="0" w:shadow="0" w:frame="0"/>
                          <w:right w:val="single" w:color="000000" w:sz="8" w:space="0" w:shadow="0" w:frame="0"/>
                          <w:insideH w:val="single" w:color="000000" w:sz="8" w:space="0" w:shadow="0" w:frame="0"/>
                          <w:insideV w:val="single" w:color="000000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204"/>
                        <w:gridCol w:w="3204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300" w:hRule="atLeast"/>
                          <w:tblHeader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bdc0bf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keepNext w:val="1"/>
                              <w:jc w:val="center"/>
                            </w:pPr>
                            <w:r>
                              <w:rPr>
                                <w:rFonts w:ascii="ヒラギノ角ゴ Pro W3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bdc0bf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keepNext w:val="1"/>
                              <w:jc w:val="center"/>
                            </w:pPr>
                            <w:r>
                              <w:rPr>
                                <w:rFonts w:ascii="ヒラギノ角ゴ Pro W3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Enable Bit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30-24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Reserved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23-18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Bus Number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15-11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Device Number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10-8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Function Number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7-2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Register offset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1-0</w:t>
                            </w:r>
                          </w:p>
                        </w:tc>
                        <w:tc>
                          <w:tcPr>
                            <w:tcW w:type="dxa" w:w="32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ヒラギノ角ゴ Pro W3"/>
          <w:sz w:val="24"/>
          <w:szCs w:val="24"/>
          <w:rtl w:val="0"/>
        </w:rPr>
        <w:t>ESS register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</w:pPr>
      <w:r>
        <w:rPr>
          <w:rFonts w:ascii="ヒラギノ角ゴ Pro W3" w:cs="ヒラギノ角ゴ Pro W3" w:hAnsi="ヒラギノ角ゴ Pro W3" w:eastAsia="ヒラギノ角ゴ Pro W3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