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523B7" w14:textId="7E573B16" w:rsidR="00243ED9" w:rsidRDefault="005405B3" w:rsidP="00A8147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Тимофеев Н. В.</w:t>
      </w:r>
      <w:r w:rsidR="002E72C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РАСПРЕДЕЛЕНИЕ КЛАСТЕРОВ ВБЛИЗИ ПЕРКОЛЯЦИОННОГО ПЕРЕХОДА</w:t>
      </w:r>
      <w:r w:rsidR="002E72CE">
        <w:rPr>
          <w:rFonts w:ascii="Times New Roman" w:hAnsi="Times New Roman" w:cs="Times New Roman"/>
          <w:sz w:val="24"/>
          <w:szCs w:val="24"/>
        </w:rPr>
        <w:br/>
      </w:r>
      <w:r w:rsidR="00556008" w:rsidRPr="00556008">
        <w:rPr>
          <w:rFonts w:ascii="Times New Roman" w:hAnsi="Times New Roman" w:cs="Times New Roman"/>
          <w:sz w:val="24"/>
          <w:szCs w:val="24"/>
        </w:rPr>
        <w:t>Департамент теоретической физики и интеллектуальных технологий ИНТПМ ДВФУ</w:t>
      </w:r>
      <w:r w:rsidR="002E72CE">
        <w:rPr>
          <w:rFonts w:ascii="Times New Roman" w:hAnsi="Times New Roman" w:cs="Times New Roman"/>
          <w:sz w:val="24"/>
          <w:szCs w:val="24"/>
        </w:rPr>
        <w:br/>
      </w:r>
      <w:r w:rsidR="00DB3595">
        <w:rPr>
          <w:rFonts w:ascii="Times New Roman" w:hAnsi="Times New Roman" w:cs="Times New Roman"/>
          <w:sz w:val="24"/>
          <w:szCs w:val="24"/>
        </w:rPr>
        <w:t>Научный руководитель –</w:t>
      </w:r>
      <w:r w:rsidR="007D58DF">
        <w:rPr>
          <w:rFonts w:ascii="Times New Roman" w:hAnsi="Times New Roman" w:cs="Times New Roman"/>
          <w:sz w:val="24"/>
          <w:szCs w:val="24"/>
        </w:rPr>
        <w:t xml:space="preserve"> </w:t>
      </w:r>
      <w:r w:rsidR="009F7345" w:rsidRPr="009F7345">
        <w:rPr>
          <w:rFonts w:ascii="Times New Roman" w:hAnsi="Times New Roman" w:cs="Times New Roman"/>
          <w:sz w:val="24"/>
          <w:szCs w:val="24"/>
        </w:rPr>
        <w:t>д. ф. - м. н., профессор Л. Л. Афремов</w:t>
      </w:r>
    </w:p>
    <w:p w14:paraId="695ABDEF" w14:textId="349A7B20" w:rsidR="00C97461" w:rsidRPr="00C97461" w:rsidRDefault="00C97461" w:rsidP="00A8147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</w:t>
      </w:r>
      <w:r w:rsidR="00713DBA">
        <w:rPr>
          <w:rFonts w:ascii="Times New Roman" w:hAnsi="Times New Roman" w:cs="Times New Roman"/>
          <w:sz w:val="24"/>
          <w:szCs w:val="24"/>
        </w:rPr>
        <w:t>е концентрационных</w:t>
      </w:r>
      <w:r>
        <w:rPr>
          <w:rFonts w:ascii="Times New Roman" w:hAnsi="Times New Roman" w:cs="Times New Roman"/>
          <w:sz w:val="24"/>
          <w:szCs w:val="24"/>
        </w:rPr>
        <w:t xml:space="preserve"> фазовых переходов в разбавленных магнетиках является важной задачей в статистической физике и теории фазовых переходов. При увеличении концентрации магнитных атомов в кристаллической решетке происходит переход от большого числа изолированных кластеров к образованию единого кластера, пронизывающего всю систему</w:t>
      </w:r>
      <w:r w:rsidR="00AC751E">
        <w:rPr>
          <w:rFonts w:ascii="Times New Roman" w:hAnsi="Times New Roman" w:cs="Times New Roman"/>
          <w:sz w:val="24"/>
          <w:szCs w:val="24"/>
        </w:rPr>
        <w:t xml:space="preserve"> </w:t>
      </w:r>
      <w:r w:rsidR="00AC751E" w:rsidRPr="00AC751E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35EE3">
        <w:rPr>
          <w:rFonts w:ascii="Times New Roman" w:hAnsi="Times New Roman" w:cs="Times New Roman"/>
          <w:sz w:val="24"/>
          <w:szCs w:val="24"/>
        </w:rPr>
        <w:t>Такое поведение системы должно оказывать существенное влияние на магнитные свойства материала.</w:t>
      </w:r>
    </w:p>
    <w:p w14:paraId="3260573A" w14:textId="2B674260" w:rsidR="00477832" w:rsidRPr="005D4A91" w:rsidRDefault="00C06F90" w:rsidP="00A81470">
      <w:pPr>
        <w:spacing w:line="276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работе представлены результаты численного исследования зависимости количества магнитных</w:t>
      </w:r>
      <w:r w:rsidR="006D3175">
        <w:rPr>
          <w:rFonts w:ascii="Times New Roman" w:hAnsi="Times New Roman" w:cs="Times New Roman"/>
          <w:sz w:val="24"/>
          <w:szCs w:val="24"/>
        </w:rPr>
        <w:t xml:space="preserve"> кластеров</w:t>
      </w:r>
      <w:r w:rsidR="00D01237">
        <w:rPr>
          <w:rFonts w:ascii="Times New Roman" w:hAnsi="Times New Roman" w:cs="Times New Roman"/>
          <w:sz w:val="24"/>
          <w:szCs w:val="24"/>
        </w:rPr>
        <w:t xml:space="preserve"> и</w:t>
      </w:r>
      <w:r w:rsidR="00713DBA">
        <w:rPr>
          <w:rFonts w:ascii="Times New Roman" w:hAnsi="Times New Roman" w:cs="Times New Roman"/>
          <w:sz w:val="24"/>
          <w:szCs w:val="24"/>
        </w:rPr>
        <w:t xml:space="preserve"> кластерного</w:t>
      </w:r>
      <w:r w:rsidR="006D3175">
        <w:rPr>
          <w:rFonts w:ascii="Times New Roman" w:hAnsi="Times New Roman" w:cs="Times New Roman"/>
          <w:sz w:val="24"/>
          <w:szCs w:val="24"/>
        </w:rPr>
        <w:t xml:space="preserve"> </w:t>
      </w:r>
      <w:r w:rsidR="00713DBA">
        <w:rPr>
          <w:rFonts w:ascii="Times New Roman" w:hAnsi="Times New Roman" w:cs="Times New Roman"/>
          <w:sz w:val="24"/>
          <w:szCs w:val="24"/>
        </w:rPr>
        <w:t xml:space="preserve">параметра </w:t>
      </w:r>
      <w:r w:rsidR="006D3175">
        <w:rPr>
          <w:rFonts w:ascii="Times New Roman" w:hAnsi="Times New Roman" w:cs="Times New Roman"/>
          <w:sz w:val="24"/>
          <w:szCs w:val="24"/>
        </w:rPr>
        <w:t>порядк</w:t>
      </w:r>
      <w:r w:rsidR="00713DBA">
        <w:rPr>
          <w:rFonts w:ascii="Times New Roman" w:hAnsi="Times New Roman" w:cs="Times New Roman"/>
          <w:sz w:val="24"/>
          <w:szCs w:val="24"/>
        </w:rPr>
        <w:t>а</w:t>
      </w:r>
      <w:r w:rsidR="00923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от концентрации</w:t>
      </w:r>
      <w:r w:rsidR="00477832">
        <w:rPr>
          <w:rFonts w:ascii="Times New Roman" w:eastAsiaTheme="minorEastAsia" w:hAnsi="Times New Roman" w:cs="Times New Roman"/>
          <w:sz w:val="24"/>
          <w:szCs w:val="24"/>
        </w:rPr>
        <w:t xml:space="preserve"> разбавленного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77C9">
        <w:rPr>
          <w:rFonts w:ascii="Times New Roman" w:eastAsiaTheme="minorEastAsia" w:hAnsi="Times New Roman" w:cs="Times New Roman"/>
          <w:sz w:val="24"/>
          <w:szCs w:val="24"/>
        </w:rPr>
        <w:t>магнетика.</w:t>
      </w:r>
      <w:r w:rsidR="00A81470">
        <w:rPr>
          <w:rFonts w:ascii="Times New Roman" w:hAnsi="Times New Roman" w:cs="Times New Roman"/>
          <w:sz w:val="24"/>
          <w:szCs w:val="24"/>
        </w:rPr>
        <w:t xml:space="preserve"> </w:t>
      </w:r>
      <w:r w:rsidR="006D3175">
        <w:rPr>
          <w:rFonts w:ascii="Times New Roman" w:hAnsi="Times New Roman" w:cs="Times New Roman"/>
          <w:sz w:val="24"/>
          <w:szCs w:val="24"/>
        </w:rPr>
        <w:t>Р</w:t>
      </w:r>
      <w:r w:rsidR="00477832">
        <w:rPr>
          <w:rFonts w:ascii="Times New Roman" w:eastAsiaTheme="minorEastAsia" w:hAnsi="Times New Roman" w:cs="Times New Roman"/>
          <w:sz w:val="24"/>
          <w:szCs w:val="24"/>
        </w:rPr>
        <w:t>азбавленны</w:t>
      </w:r>
      <w:r w:rsidR="00A81470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477832">
        <w:rPr>
          <w:rFonts w:ascii="Times New Roman" w:eastAsiaTheme="minorEastAsia" w:hAnsi="Times New Roman" w:cs="Times New Roman"/>
          <w:sz w:val="24"/>
          <w:szCs w:val="24"/>
        </w:rPr>
        <w:t xml:space="preserve"> магнетик </w:t>
      </w:r>
      <w:r w:rsidR="00713DBA">
        <w:rPr>
          <w:rFonts w:ascii="Times New Roman" w:eastAsiaTheme="minorEastAsia" w:hAnsi="Times New Roman" w:cs="Times New Roman"/>
          <w:sz w:val="24"/>
          <w:szCs w:val="24"/>
        </w:rPr>
        <w:t xml:space="preserve">представлен кубической кристаллической решеткой имеющей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713DBA" w:rsidRPr="00713D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3DBA">
        <w:rPr>
          <w:rFonts w:ascii="Times New Roman" w:eastAsiaTheme="minorEastAsia" w:hAnsi="Times New Roman" w:cs="Times New Roman"/>
          <w:sz w:val="24"/>
          <w:szCs w:val="24"/>
        </w:rPr>
        <w:t xml:space="preserve">узлов (с линейным размером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L=30</m:t>
        </m:r>
      </m:oMath>
      <w:r w:rsidR="00713DBA">
        <w:rPr>
          <w:rFonts w:ascii="Times New Roman" w:eastAsiaTheme="minorEastAsia" w:hAnsi="Times New Roman" w:cs="Times New Roman"/>
          <w:sz w:val="24"/>
          <w:szCs w:val="24"/>
        </w:rPr>
        <w:t>), по которым случайным образом распределены магнитные спиновые моменты (магнитные атомы)</w:t>
      </w:r>
      <w:r w:rsidR="0047783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D4A91">
        <w:rPr>
          <w:rFonts w:ascii="Times New Roman" w:eastAsiaTheme="minorEastAsia" w:hAnsi="Times New Roman" w:cs="Times New Roman"/>
          <w:sz w:val="24"/>
          <w:szCs w:val="24"/>
        </w:rPr>
        <w:t xml:space="preserve"> Рассмотрены три типа кубических кристаллических решеток: простая (</w:t>
      </w:r>
      <w:r w:rsidR="002F38C3">
        <w:rPr>
          <w:rFonts w:ascii="Times New Roman" w:eastAsiaTheme="minorEastAsia" w:hAnsi="Times New Roman" w:cs="Times New Roman"/>
          <w:sz w:val="24"/>
          <w:szCs w:val="24"/>
        </w:rPr>
        <w:t>ПК</w:t>
      </w:r>
      <w:r w:rsidR="005D4A91">
        <w:rPr>
          <w:rFonts w:ascii="Times New Roman" w:eastAsiaTheme="minorEastAsia" w:hAnsi="Times New Roman" w:cs="Times New Roman"/>
          <w:sz w:val="24"/>
          <w:szCs w:val="24"/>
        </w:rPr>
        <w:t>), объемно-центрированная</w:t>
      </w:r>
      <w:r w:rsidR="005D4A91" w:rsidRPr="00C9746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2F38C3">
        <w:rPr>
          <w:rFonts w:ascii="Times New Roman" w:eastAsiaTheme="minorEastAsia" w:hAnsi="Times New Roman" w:cs="Times New Roman"/>
          <w:sz w:val="24"/>
          <w:szCs w:val="24"/>
        </w:rPr>
        <w:t>ОЦК</w:t>
      </w:r>
      <w:r w:rsidR="005D4A91" w:rsidRPr="00C9746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D4A91">
        <w:rPr>
          <w:rFonts w:ascii="Times New Roman" w:eastAsiaTheme="minorEastAsia" w:hAnsi="Times New Roman" w:cs="Times New Roman"/>
          <w:sz w:val="24"/>
          <w:szCs w:val="24"/>
        </w:rPr>
        <w:t xml:space="preserve"> и гранецентрированная</w:t>
      </w:r>
      <w:r w:rsidR="005D4A91" w:rsidRPr="00C9746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2F38C3">
        <w:rPr>
          <w:rFonts w:ascii="Times New Roman" w:eastAsiaTheme="minorEastAsia" w:hAnsi="Times New Roman" w:cs="Times New Roman"/>
          <w:sz w:val="24"/>
          <w:szCs w:val="24"/>
        </w:rPr>
        <w:t>ГЦК</w:t>
      </w:r>
      <w:r w:rsidR="005D4A91" w:rsidRPr="00C9746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D4A9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C77C9">
        <w:rPr>
          <w:rFonts w:ascii="Times New Roman" w:eastAsiaTheme="minorEastAsia" w:hAnsi="Times New Roman" w:cs="Times New Roman"/>
          <w:sz w:val="24"/>
          <w:szCs w:val="24"/>
        </w:rPr>
        <w:t xml:space="preserve"> Моделирование проводилось с применением</w:t>
      </w:r>
      <w:r w:rsidR="007D58DF">
        <w:rPr>
          <w:rFonts w:ascii="Times New Roman" w:eastAsiaTheme="minorEastAsia" w:hAnsi="Times New Roman" w:cs="Times New Roman"/>
          <w:sz w:val="24"/>
          <w:szCs w:val="24"/>
        </w:rPr>
        <w:t xml:space="preserve"> одного из</w:t>
      </w:r>
      <w:r w:rsidR="005C77C9">
        <w:rPr>
          <w:rFonts w:ascii="Times New Roman" w:eastAsiaTheme="minorEastAsia" w:hAnsi="Times New Roman" w:cs="Times New Roman"/>
          <w:sz w:val="24"/>
          <w:szCs w:val="24"/>
        </w:rPr>
        <w:t xml:space="preserve"> метод</w:t>
      </w:r>
      <w:r w:rsidR="007D58D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5C77C9">
        <w:rPr>
          <w:rFonts w:ascii="Times New Roman" w:eastAsiaTheme="minorEastAsia" w:hAnsi="Times New Roman" w:cs="Times New Roman"/>
          <w:sz w:val="24"/>
          <w:szCs w:val="24"/>
        </w:rPr>
        <w:t xml:space="preserve"> Монте-Карло</w:t>
      </w:r>
      <w:r w:rsidR="007D58DF">
        <w:rPr>
          <w:rFonts w:ascii="Times New Roman" w:eastAsiaTheme="minorEastAsia" w:hAnsi="Times New Roman" w:cs="Times New Roman"/>
          <w:sz w:val="24"/>
          <w:szCs w:val="24"/>
        </w:rPr>
        <w:t xml:space="preserve"> – алгоритм</w:t>
      </w:r>
      <w:r w:rsidR="00A81470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7D58DF">
        <w:rPr>
          <w:rFonts w:ascii="Times New Roman" w:eastAsiaTheme="minorEastAsia" w:hAnsi="Times New Roman" w:cs="Times New Roman"/>
          <w:sz w:val="24"/>
          <w:szCs w:val="24"/>
        </w:rPr>
        <w:t xml:space="preserve"> Вольфа</w:t>
      </w:r>
      <w:r w:rsidR="00246E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6EA9" w:rsidRPr="00246EA9">
        <w:rPr>
          <w:rFonts w:ascii="Times New Roman" w:eastAsiaTheme="minorEastAsia" w:hAnsi="Times New Roman" w:cs="Times New Roman"/>
          <w:sz w:val="24"/>
          <w:szCs w:val="24"/>
        </w:rPr>
        <w:t>[2]</w:t>
      </w:r>
      <w:r w:rsidR="005C77C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814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4A91">
        <w:rPr>
          <w:rFonts w:ascii="Times New Roman" w:eastAsiaTheme="minorEastAsia" w:hAnsi="Times New Roman" w:cs="Times New Roman"/>
          <w:sz w:val="24"/>
          <w:szCs w:val="24"/>
        </w:rPr>
        <w:t xml:space="preserve">Для исключения термических флуктуаций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="005D4A91" w:rsidRPr="005D4A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4A91">
        <w:rPr>
          <w:rFonts w:ascii="Times New Roman" w:eastAsiaTheme="minorEastAsia" w:hAnsi="Times New Roman" w:cs="Times New Roman"/>
          <w:sz w:val="24"/>
          <w:szCs w:val="24"/>
        </w:rPr>
        <w:t xml:space="preserve">полагалось,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T≪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5D4A91" w:rsidRPr="005D4A9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5D4A91" w:rsidRPr="005D4A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4A91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5D4A91" w:rsidRPr="005D4A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4A91">
        <w:rPr>
          <w:rFonts w:ascii="Times New Roman" w:eastAsiaTheme="minorEastAsia" w:hAnsi="Times New Roman" w:cs="Times New Roman"/>
          <w:sz w:val="24"/>
          <w:szCs w:val="24"/>
        </w:rPr>
        <w:t>энергия обменного взаимодействия).</w:t>
      </w:r>
    </w:p>
    <w:p w14:paraId="29D395B2" w14:textId="3833CA96" w:rsidR="00CA774E" w:rsidRPr="00C97461" w:rsidRDefault="005C77C9" w:rsidP="00CA774E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каждой решетки случайным образом заполнялись узлы магнитными атомами с вероятностью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которая варьировалась от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 шагом</w:t>
      </w:r>
      <w:r w:rsidRPr="005C77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∆p=0,01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Для каждого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A814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7C0E">
        <w:rPr>
          <w:rFonts w:ascii="Times New Roman" w:eastAsiaTheme="minorEastAsia" w:hAnsi="Times New Roman" w:cs="Times New Roman"/>
          <w:sz w:val="24"/>
          <w:szCs w:val="24"/>
        </w:rPr>
        <w:t xml:space="preserve">было сделано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017C0E">
        <w:rPr>
          <w:rFonts w:ascii="Times New Roman" w:eastAsiaTheme="minorEastAsia" w:hAnsi="Times New Roman" w:cs="Times New Roman"/>
          <w:sz w:val="24"/>
          <w:szCs w:val="24"/>
        </w:rPr>
        <w:t xml:space="preserve"> шагов симуляции с последующим усреднением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200</m:t>
        </m:r>
      </m:oMath>
      <w:r w:rsidRPr="005C77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независимы</w:t>
      </w:r>
      <w:r w:rsidR="00017C0E">
        <w:rPr>
          <w:rFonts w:ascii="Times New Roman" w:eastAsiaTheme="minorEastAsia" w:hAnsi="Times New Roman" w:cs="Times New Roman"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конфигураци</w:t>
      </w:r>
      <w:r w:rsidR="00017C0E">
        <w:rPr>
          <w:rFonts w:ascii="Times New Roman" w:eastAsiaTheme="minorEastAsia" w:hAnsi="Times New Roman" w:cs="Times New Roman"/>
          <w:sz w:val="24"/>
          <w:szCs w:val="24"/>
        </w:rPr>
        <w:t>ям</w:t>
      </w:r>
      <w:r>
        <w:rPr>
          <w:rFonts w:ascii="Times New Roman" w:eastAsiaTheme="minorEastAsia" w:hAnsi="Times New Roman" w:cs="Times New Roman"/>
          <w:sz w:val="24"/>
          <w:szCs w:val="24"/>
        </w:rPr>
        <w:t>. Кластеры</w:t>
      </w:r>
      <w:r w:rsidR="00017C0E">
        <w:rPr>
          <w:rFonts w:ascii="Times New Roman" w:eastAsiaTheme="minorEastAsia" w:hAnsi="Times New Roman" w:cs="Times New Roman"/>
          <w:sz w:val="24"/>
          <w:szCs w:val="24"/>
        </w:rPr>
        <w:t xml:space="preserve"> определялись после завершения симуляции с помощью алгоритма Хошена-</w:t>
      </w:r>
      <w:r w:rsidR="003E4D60">
        <w:rPr>
          <w:rFonts w:ascii="Times New Roman" w:eastAsiaTheme="minorEastAsia" w:hAnsi="Times New Roman" w:cs="Times New Roman"/>
          <w:sz w:val="24"/>
          <w:szCs w:val="24"/>
        </w:rPr>
        <w:t>Копельмана</w:t>
      </w:r>
      <w:r w:rsidR="003E4D60" w:rsidRPr="003E4D6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246EA9" w:rsidRPr="00246EA9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3E4D60" w:rsidRPr="003E4D6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017C0E">
        <w:rPr>
          <w:rFonts w:ascii="Times New Roman" w:eastAsiaTheme="minorEastAsia" w:hAnsi="Times New Roman" w:cs="Times New Roman"/>
          <w:sz w:val="24"/>
          <w:szCs w:val="24"/>
        </w:rPr>
        <w:t xml:space="preserve"> как группа связанных магнитных атомов, взаимодействующих посредствам обменного взаимодействия</w:t>
      </w:r>
      <w:r w:rsidR="00246EA9" w:rsidRPr="00246EA9">
        <w:rPr>
          <w:rFonts w:ascii="Times New Roman" w:eastAsiaTheme="minorEastAsia" w:hAnsi="Times New Roman" w:cs="Times New Roman"/>
          <w:sz w:val="24"/>
          <w:szCs w:val="24"/>
        </w:rPr>
        <w:t xml:space="preserve"> (1)</w:t>
      </w:r>
      <w:r w:rsidR="00C97461" w:rsidRPr="00C9746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836A86D" w14:textId="77777777" w:rsidR="00335EE3" w:rsidRDefault="00000000" w:rsidP="00335EE3">
      <w:pPr>
        <w:spacing w:line="276" w:lineRule="auto"/>
        <w:ind w:left="708"/>
        <w:jc w:val="both"/>
        <w:rPr>
          <w:rFonts w:ascii="Times New Roman" w:eastAsiaTheme="minorEastAsia" w:hAnsi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Cs w:val="28"/>
                </w:rPr>
                <m:t>= 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j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eqArr>
        </m:oMath>
      </m:oMathPara>
    </w:p>
    <w:p w14:paraId="0126DCA5" w14:textId="59A84A49" w:rsidR="00C97461" w:rsidRPr="004B6AEE" w:rsidRDefault="003E4D60" w:rsidP="00335EE3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B6AEE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B6AEE">
        <w:rPr>
          <w:rFonts w:ascii="Times New Roman" w:eastAsiaTheme="minorEastAsia" w:hAnsi="Times New Roman" w:cs="Times New Roman"/>
          <w:sz w:val="24"/>
          <w:szCs w:val="24"/>
        </w:rPr>
        <w:t xml:space="preserve"> – спиновые моменты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4B6AEE">
        <w:rPr>
          <w:rFonts w:ascii="Times New Roman" w:eastAsiaTheme="minorEastAsia" w:hAnsi="Times New Roman" w:cs="Times New Roman"/>
          <w:sz w:val="24"/>
          <w:szCs w:val="24"/>
        </w:rPr>
        <w:t xml:space="preserve">-ом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Pr="004B6AEE">
        <w:rPr>
          <w:rFonts w:ascii="Times New Roman" w:eastAsiaTheme="minorEastAsia" w:hAnsi="Times New Roman" w:cs="Times New Roman"/>
          <w:sz w:val="24"/>
          <w:szCs w:val="24"/>
        </w:rPr>
        <w:t xml:space="preserve">-ом узлах решетки.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J=1</m:t>
        </m:r>
      </m:oMath>
      <w:r w:rsidR="00F75403" w:rsidRPr="004B6AE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3A7CBEE" w14:textId="5C7CC920" w:rsidR="005D4A91" w:rsidRPr="004B6AEE" w:rsidRDefault="005D4A91" w:rsidP="00335EE3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B6AEE">
        <w:rPr>
          <w:rFonts w:ascii="Times New Roman" w:eastAsiaTheme="minorEastAsia" w:hAnsi="Times New Roman" w:cs="Times New Roman"/>
          <w:sz w:val="24"/>
          <w:szCs w:val="24"/>
        </w:rPr>
        <w:t xml:space="preserve">На рисунках 1,2 представлены зависимости общего числа кластеров, перколяционных кластеров и кластерного параметра порядка от концентрации магнитных атомов. Очевидно, что с уменьшением концентрации магнитных атомов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4B6AEE">
        <w:rPr>
          <w:rFonts w:ascii="Times New Roman" w:eastAsiaTheme="minorEastAsia" w:hAnsi="Times New Roman" w:cs="Times New Roman"/>
          <w:sz w:val="24"/>
          <w:szCs w:val="24"/>
        </w:rPr>
        <w:t xml:space="preserve"> число кластеров возрастает, достигая максимума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 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Pr="004B6AEE">
        <w:rPr>
          <w:rFonts w:ascii="Times New Roman" w:eastAsiaTheme="minorEastAsia" w:hAnsi="Times New Roman" w:cs="Times New Roman"/>
          <w:sz w:val="24"/>
          <w:szCs w:val="24"/>
        </w:rPr>
        <w:t xml:space="preserve">. Это значит, что в системе присутствует много мелких, несвязанных кластеров. С увеличением концентрации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4B6AEE">
        <w:rPr>
          <w:rFonts w:ascii="Times New Roman" w:eastAsiaTheme="minorEastAsia" w:hAnsi="Times New Roman" w:cs="Times New Roman"/>
          <w:sz w:val="24"/>
          <w:szCs w:val="24"/>
        </w:rPr>
        <w:t xml:space="preserve"> происходит слияние кластеров и их общее количество уменьшается. </w:t>
      </w:r>
    </w:p>
    <w:p w14:paraId="30DBF7A9" w14:textId="2A5EFFD6" w:rsidR="00CA774E" w:rsidRPr="00112E3D" w:rsidRDefault="00275306" w:rsidP="00246EA9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E4BEE8C" wp14:editId="3F556965">
            <wp:extent cx="6120000" cy="2646000"/>
            <wp:effectExtent l="0" t="0" r="0" b="2540"/>
            <wp:docPr id="95444436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6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6492" w14:textId="57A76932" w:rsidR="00AF0EFA" w:rsidRPr="008A5C0B" w:rsidRDefault="00CA774E" w:rsidP="00AF0EFA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Рисунок 1 –</w:t>
      </w:r>
      <w:r w:rsidR="00D174B3"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концентрационная зависимость</w:t>
      </w:r>
      <w:r w:rsidR="00E46EBA"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: (а) </w:t>
      </w:r>
      <w:r w:rsidR="00017C0E"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п</w:t>
      </w:r>
      <w:r w:rsidR="00E46EBA"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олного числа кластеров и (</w:t>
      </w:r>
      <w:r w:rsidR="00E46EBA"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b</w:t>
      </w:r>
      <w:r w:rsidR="00E46EBA"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) </w:t>
      </w:r>
      <w:r w:rsidR="00017C0E"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ч</w:t>
      </w:r>
      <w:r w:rsidR="00E46EBA"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исла перколяционных кластеров</w:t>
      </w:r>
      <w:r w:rsidR="00243ED9"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</w:t>
      </w:r>
      <w:r w:rsidR="00955E6C" w:rsidRPr="008A5C0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ПК</w:t>
      </w:r>
      <w:r w:rsidRPr="008A5C0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простая решетка</w:t>
      </w:r>
      <w:r w:rsidR="00B2015A" w:rsidRPr="008A5C0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, </w:t>
      </w:r>
      <w:r w:rsidR="00955E6C" w:rsidRPr="008A5C0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ОЦК</w:t>
      </w:r>
      <w:r w:rsidRPr="008A5C0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объемно-центрированная решетка</w:t>
      </w:r>
      <w:r w:rsidR="00B2015A" w:rsidRPr="008A5C0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, </w:t>
      </w:r>
      <w:r w:rsidR="007D33C2" w:rsidRPr="008A5C0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ГЦК</w:t>
      </w:r>
      <w:r w:rsidRPr="008A5C0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гранецентрированная решетка</w:t>
      </w:r>
      <w:r w:rsidR="00B2015A" w:rsidRPr="008A5C0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</w:t>
      </w:r>
    </w:p>
    <w:p w14:paraId="2C852615" w14:textId="4FB12124" w:rsidR="00375CB5" w:rsidRPr="00AF0EFA" w:rsidRDefault="00275306" w:rsidP="00AF0EFA">
      <w:pPr>
        <w:pStyle w:val="ad"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r>
        <w:rPr>
          <w:noProof/>
        </w:rPr>
        <w:drawing>
          <wp:inline distT="0" distB="0" distL="0" distR="0" wp14:anchorId="2994ABD7" wp14:editId="6E61F734">
            <wp:extent cx="3420000" cy="2624400"/>
            <wp:effectExtent l="0" t="0" r="0" b="5080"/>
            <wp:docPr id="640199760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6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9FB8" w14:textId="3CE10E36" w:rsidR="00B2015A" w:rsidRPr="008A5C0B" w:rsidRDefault="00375CB5" w:rsidP="00F75403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2 – </w:t>
      </w:r>
      <w:r w:rsidR="00D174B3"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з</w:t>
      </w:r>
      <w:r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ависимость</w:t>
      </w:r>
      <w:r w:rsidR="00B2015A"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параметра порядка кластера</w:t>
      </w:r>
      <w:r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от концентрации магнетика</w:t>
      </w:r>
      <w:r w:rsidR="00B2015A" w:rsidRPr="008A5C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</w:t>
      </w:r>
    </w:p>
    <w:p w14:paraId="4D5D1CB7" w14:textId="1CFE4DD7" w:rsidR="00246EA9" w:rsidRPr="004B6AEE" w:rsidRDefault="00CD69F8" w:rsidP="005D4A91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После достижения критической точки число кластеров уменьшается, при этом растет порядок кластера</w:t>
      </w:r>
      <w:r w:rsidR="005D4A91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4A91">
        <w:rPr>
          <w:rFonts w:ascii="Times New Roman" w:eastAsiaTheme="minorEastAsia" w:hAnsi="Times New Roman" w:cs="Times New Roman"/>
          <w:sz w:val="24"/>
          <w:szCs w:val="24"/>
        </w:rPr>
        <w:t>Э</w:t>
      </w:r>
      <w:r>
        <w:rPr>
          <w:rFonts w:ascii="Times New Roman" w:eastAsiaTheme="minorEastAsia" w:hAnsi="Times New Roman" w:cs="Times New Roman"/>
          <w:sz w:val="24"/>
          <w:szCs w:val="24"/>
        </w:rPr>
        <w:t>то говорит о формировании перколяционного кластера</w:t>
      </w:r>
      <w:r w:rsidR="001B6651">
        <w:rPr>
          <w:rFonts w:ascii="Times New Roman" w:eastAsiaTheme="minorEastAsia" w:hAnsi="Times New Roman" w:cs="Times New Roman"/>
          <w:sz w:val="24"/>
          <w:szCs w:val="24"/>
        </w:rPr>
        <w:t>, что подтверждается</w:t>
      </w:r>
      <w:r w:rsidR="00AC751E">
        <w:rPr>
          <w:rFonts w:ascii="Times New Roman" w:eastAsiaTheme="minorEastAsia" w:hAnsi="Times New Roman" w:cs="Times New Roman"/>
          <w:sz w:val="24"/>
          <w:szCs w:val="24"/>
        </w:rPr>
        <w:t xml:space="preserve"> на рисунке</w:t>
      </w:r>
      <w:r w:rsidR="001B6651">
        <w:rPr>
          <w:rFonts w:ascii="Times New Roman" w:eastAsiaTheme="minorEastAsia" w:hAnsi="Times New Roman" w:cs="Times New Roman"/>
          <w:sz w:val="24"/>
          <w:szCs w:val="24"/>
        </w:rPr>
        <w:t xml:space="preserve"> 1(</w:t>
      </w:r>
      <w:r w:rsidR="001B6651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1B6651" w:rsidRPr="001B665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549BFBD" w14:textId="094DAA67" w:rsidR="00F75403" w:rsidRPr="00F75403" w:rsidRDefault="00F75403" w:rsidP="00F7540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75403">
        <w:rPr>
          <w:rFonts w:ascii="Times New Roman" w:hAnsi="Times New Roman" w:cs="Times New Roman"/>
          <w:i/>
          <w:iCs/>
          <w:sz w:val="24"/>
          <w:szCs w:val="24"/>
        </w:rPr>
        <w:t>Список литературы</w:t>
      </w:r>
    </w:p>
    <w:p w14:paraId="2D7940DD" w14:textId="4BB21E3F" w:rsidR="00F75403" w:rsidRPr="00246EA9" w:rsidRDefault="00335EE3" w:rsidP="00F754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EE3">
        <w:rPr>
          <w:rFonts w:ascii="Times New Roman" w:hAnsi="Times New Roman" w:cs="Times New Roman"/>
          <w:sz w:val="24"/>
          <w:szCs w:val="24"/>
          <w:lang w:val="en-US"/>
        </w:rPr>
        <w:t xml:space="preserve">Griffiths R. B. Nonanalytic behavior above the critical point in a random Ising ferromagnet // Physical Review Letters. </w:t>
      </w:r>
      <w:r w:rsidRPr="00335EE3">
        <w:rPr>
          <w:rFonts w:ascii="Times New Roman" w:hAnsi="Times New Roman" w:cs="Times New Roman"/>
          <w:sz w:val="24"/>
          <w:szCs w:val="24"/>
        </w:rPr>
        <w:t xml:space="preserve">1969. </w:t>
      </w:r>
      <w:proofErr w:type="spellStart"/>
      <w:r w:rsidRPr="00335EE3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335EE3">
        <w:rPr>
          <w:rFonts w:ascii="Times New Roman" w:hAnsi="Times New Roman" w:cs="Times New Roman"/>
          <w:sz w:val="24"/>
          <w:szCs w:val="24"/>
        </w:rPr>
        <w:t>. 23, № 1. P. 17–19.</w:t>
      </w:r>
    </w:p>
    <w:p w14:paraId="71F30DD4" w14:textId="15BD4B5D" w:rsidR="00246EA9" w:rsidRPr="00F75403" w:rsidRDefault="00246EA9" w:rsidP="00F754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6EA9">
        <w:rPr>
          <w:rFonts w:ascii="Times New Roman" w:hAnsi="Times New Roman" w:cs="Times New Roman"/>
          <w:sz w:val="24"/>
          <w:szCs w:val="24"/>
          <w:lang w:val="en-US"/>
        </w:rPr>
        <w:t xml:space="preserve">Wolff U. Collective Monte Carlo updating for spin systems // Physical Review Letters. </w:t>
      </w:r>
      <w:r w:rsidRPr="00246EA9">
        <w:rPr>
          <w:rFonts w:ascii="Times New Roman" w:hAnsi="Times New Roman" w:cs="Times New Roman"/>
          <w:sz w:val="24"/>
          <w:szCs w:val="24"/>
        </w:rPr>
        <w:t xml:space="preserve">1989. </w:t>
      </w:r>
      <w:proofErr w:type="spellStart"/>
      <w:r w:rsidRPr="00246EA9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246EA9">
        <w:rPr>
          <w:rFonts w:ascii="Times New Roman" w:hAnsi="Times New Roman" w:cs="Times New Roman"/>
          <w:sz w:val="24"/>
          <w:szCs w:val="24"/>
        </w:rPr>
        <w:t>. 62, № 4. P. 361–364.</w:t>
      </w:r>
    </w:p>
    <w:p w14:paraId="65A88641" w14:textId="0EB50A37" w:rsidR="00F75403" w:rsidRPr="00F75403" w:rsidRDefault="00F75403" w:rsidP="00F754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5403">
        <w:rPr>
          <w:rFonts w:ascii="Times New Roman" w:hAnsi="Times New Roman" w:cs="Times New Roman"/>
          <w:sz w:val="24"/>
          <w:szCs w:val="24"/>
          <w:lang w:val="en-US"/>
        </w:rPr>
        <w:t>Hoshen</w:t>
      </w:r>
      <w:proofErr w:type="spellEnd"/>
      <w:r w:rsidRPr="00F75403">
        <w:rPr>
          <w:rFonts w:ascii="Times New Roman" w:hAnsi="Times New Roman" w:cs="Times New Roman"/>
          <w:sz w:val="24"/>
          <w:szCs w:val="24"/>
          <w:lang w:val="en-US"/>
        </w:rPr>
        <w:t xml:space="preserve"> J., Kopelman R. Percolation and cluster distribution. I. Cluster multiple labeling technique and critical concentration algorithm // Physical Review B. 1976. Vol. 14, № 8. P. 3438–3445.</w:t>
      </w:r>
    </w:p>
    <w:sectPr w:rsidR="00F75403" w:rsidRPr="00F75403" w:rsidSect="00DB359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D1692"/>
    <w:multiLevelType w:val="hybridMultilevel"/>
    <w:tmpl w:val="0DBAF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93CC0"/>
    <w:multiLevelType w:val="hybridMultilevel"/>
    <w:tmpl w:val="990A8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27856"/>
    <w:multiLevelType w:val="hybridMultilevel"/>
    <w:tmpl w:val="BBB6B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90016">
    <w:abstractNumId w:val="1"/>
  </w:num>
  <w:num w:numId="2" w16cid:durableId="1476995181">
    <w:abstractNumId w:val="0"/>
  </w:num>
  <w:num w:numId="3" w16cid:durableId="1725369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45"/>
    <w:rsid w:val="00017C0E"/>
    <w:rsid w:val="00112E3D"/>
    <w:rsid w:val="00155553"/>
    <w:rsid w:val="00164D3F"/>
    <w:rsid w:val="001921AA"/>
    <w:rsid w:val="001B6651"/>
    <w:rsid w:val="0021406F"/>
    <w:rsid w:val="00234443"/>
    <w:rsid w:val="00243ED9"/>
    <w:rsid w:val="00246EA9"/>
    <w:rsid w:val="00250C86"/>
    <w:rsid w:val="00275306"/>
    <w:rsid w:val="00286A33"/>
    <w:rsid w:val="002A25E3"/>
    <w:rsid w:val="002E72CE"/>
    <w:rsid w:val="002F38C3"/>
    <w:rsid w:val="002F4E92"/>
    <w:rsid w:val="00320CAB"/>
    <w:rsid w:val="0032298A"/>
    <w:rsid w:val="00325521"/>
    <w:rsid w:val="003349EA"/>
    <w:rsid w:val="00335EE3"/>
    <w:rsid w:val="00375CB5"/>
    <w:rsid w:val="003D65B0"/>
    <w:rsid w:val="003E12CC"/>
    <w:rsid w:val="003E4D60"/>
    <w:rsid w:val="0041355B"/>
    <w:rsid w:val="00425E1A"/>
    <w:rsid w:val="004757F9"/>
    <w:rsid w:val="00477832"/>
    <w:rsid w:val="004A34E3"/>
    <w:rsid w:val="004B0745"/>
    <w:rsid w:val="004B0B45"/>
    <w:rsid w:val="004B6AEE"/>
    <w:rsid w:val="004D2107"/>
    <w:rsid w:val="00505BC2"/>
    <w:rsid w:val="005405B3"/>
    <w:rsid w:val="00556008"/>
    <w:rsid w:val="00592E5A"/>
    <w:rsid w:val="005C77C9"/>
    <w:rsid w:val="005D4A91"/>
    <w:rsid w:val="00697E62"/>
    <w:rsid w:val="006B317F"/>
    <w:rsid w:val="006B5D8D"/>
    <w:rsid w:val="006D3175"/>
    <w:rsid w:val="006D743C"/>
    <w:rsid w:val="00713DBA"/>
    <w:rsid w:val="00717A51"/>
    <w:rsid w:val="00754D6D"/>
    <w:rsid w:val="00764D12"/>
    <w:rsid w:val="007878DA"/>
    <w:rsid w:val="007D33C2"/>
    <w:rsid w:val="007D58DF"/>
    <w:rsid w:val="007E24F7"/>
    <w:rsid w:val="0084319D"/>
    <w:rsid w:val="0084320D"/>
    <w:rsid w:val="00861D3C"/>
    <w:rsid w:val="008A5C0B"/>
    <w:rsid w:val="008D4A02"/>
    <w:rsid w:val="009233BC"/>
    <w:rsid w:val="00955E6C"/>
    <w:rsid w:val="0096651F"/>
    <w:rsid w:val="0097370B"/>
    <w:rsid w:val="009B64E8"/>
    <w:rsid w:val="009B70A1"/>
    <w:rsid w:val="009F3B9E"/>
    <w:rsid w:val="009F7345"/>
    <w:rsid w:val="00A81470"/>
    <w:rsid w:val="00AC751E"/>
    <w:rsid w:val="00AC79F3"/>
    <w:rsid w:val="00AF0EFA"/>
    <w:rsid w:val="00AF713B"/>
    <w:rsid w:val="00B12670"/>
    <w:rsid w:val="00B2015A"/>
    <w:rsid w:val="00C06F90"/>
    <w:rsid w:val="00C139A2"/>
    <w:rsid w:val="00C27968"/>
    <w:rsid w:val="00C97461"/>
    <w:rsid w:val="00C97886"/>
    <w:rsid w:val="00CA774E"/>
    <w:rsid w:val="00CD69F8"/>
    <w:rsid w:val="00D01237"/>
    <w:rsid w:val="00D174B3"/>
    <w:rsid w:val="00D25C51"/>
    <w:rsid w:val="00D40DFE"/>
    <w:rsid w:val="00D544B6"/>
    <w:rsid w:val="00DB3595"/>
    <w:rsid w:val="00E129B2"/>
    <w:rsid w:val="00E15014"/>
    <w:rsid w:val="00E277F8"/>
    <w:rsid w:val="00E31868"/>
    <w:rsid w:val="00E46EBA"/>
    <w:rsid w:val="00E5431F"/>
    <w:rsid w:val="00EC45FF"/>
    <w:rsid w:val="00F2205D"/>
    <w:rsid w:val="00F75403"/>
    <w:rsid w:val="00F94A38"/>
    <w:rsid w:val="00FC2680"/>
    <w:rsid w:val="00FE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CA1C"/>
  <w15:chartTrackingRefBased/>
  <w15:docId w15:val="{B89EEB25-7ACC-486C-88AA-7D70A87C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0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07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07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07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07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07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07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07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07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07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07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0745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C06F90"/>
    <w:rPr>
      <w:color w:val="666666"/>
    </w:rPr>
  </w:style>
  <w:style w:type="paragraph" w:styleId="ad">
    <w:name w:val="caption"/>
    <w:basedOn w:val="a"/>
    <w:next w:val="a"/>
    <w:uiPriority w:val="35"/>
    <w:unhideWhenUsed/>
    <w:qFormat/>
    <w:rsid w:val="00CA774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0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Oganetyan !</dc:creator>
  <cp:keywords/>
  <dc:description/>
  <cp:lastModifiedBy>Oganetyan !</cp:lastModifiedBy>
  <cp:revision>25</cp:revision>
  <dcterms:created xsi:type="dcterms:W3CDTF">2025-04-07T09:39:00Z</dcterms:created>
  <dcterms:modified xsi:type="dcterms:W3CDTF">2025-10-27T14:11:00Z</dcterms:modified>
</cp:coreProperties>
</file>