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Restoring an Old Radio</w:t>
      </w:r>
    </w:p>
    <w:p>
      <w:r>
        <w:t>I spent most of last summer trying to get my grandfather's old radio working again. It's a 1958 Grundig that sat in the basement for about thirty years, and when I first plugged it in nothing happened except a faint smell of burning dust. My dad said to just throw it out. I didn't.</w:t>
      </w:r>
    </w:p>
    <w:p>
      <w:r>
        <w:t>The first problem was the capacitors. Pretty much every paper capacitor in there had dried out, and two of the electrolytics were visibly bulging. I ordered replacements from a shop in Leipzig because I couldn't find the right values locally, and it took almost three weeks for them to show up. Meanwhile I cleaned the tuning dial, which was so gummed up that the pointer wouldn't move past the middle of the FM band. When I finally got it all back together, I got sound on the first try, which honestly surprised me more than anyone. The AM side still hums a bit, though, and I think one of the tubes is weak.</w:t>
      </w:r>
    </w:p>
    <w:p>
      <w:r>
        <w:t>In today's rapidly evolving digital landscape, artificial intelligence has emerged as a transformative force that is reshaping the way we live, work, and interact with one another. From healthcare to education, AI-powered tools are streamlining processes, enhancing decision-making, and unlocking new opportunities for innovation. However, it is important to note that these advancements also raise significant ethical concerns that must be carefully addressed.</w:t>
      </w:r>
    </w:p>
    <w:p>
      <w:r>
        <w:t>One of the most pressing issues is the potential for algorithmic bias. When AI systems are trained on historical data, they may inadvertently perpetuate existing inequalities. Furthermore, the lack of transparency in many machine learning models makes it difficult for stakeholders to understand how decisions are made. In conclusion, while AI holds immense promise, a balanced approach that prioritizes fairness, accountability, and transparency is essential to ensure that its benefits are shared equitably across society.</w:t>
      </w:r>
    </w:p>
    <w:p>
      <w:pPr>
        <w:pStyle w:val="Heading1"/>
      </w:pPr>
      <w:r>
        <w:t>References</w:t>
      </w:r>
    </w:p>
    <w:p>
      <w:r>
        <w:t>Smith, J. (2019). Tube Radios. Springer.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