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B18632" w14:textId="77777777" w:rsidR="00395040" w:rsidRDefault="00395040" w:rsidP="00395040">
      <w:pPr>
        <w:rPr>
          <w:b/>
          <w:bCs/>
        </w:rPr>
      </w:pPr>
      <w:r w:rsidRPr="00395040">
        <w:rPr>
          <w:b/>
          <w:bCs/>
        </w:rPr>
        <w:t>Walmart Sales Analysis 2024</w:t>
      </w:r>
    </w:p>
    <w:p w14:paraId="7E567AF4" w14:textId="14B94D5A" w:rsidR="006E507F" w:rsidRPr="006E507F" w:rsidRDefault="006E507F" w:rsidP="006E507F">
      <w:pPr>
        <w:rPr>
          <w:b/>
          <w:bCs/>
        </w:rPr>
      </w:pPr>
      <w:r w:rsidRPr="006E507F">
        <w:rPr>
          <w:b/>
          <w:bCs/>
        </w:rPr>
        <w:drawing>
          <wp:inline distT="0" distB="0" distL="0" distR="0" wp14:anchorId="0CD26417" wp14:editId="73D73835">
            <wp:extent cx="5731510" cy="2880360"/>
            <wp:effectExtent l="0" t="0" r="2540" b="0"/>
            <wp:docPr id="49096469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2880360"/>
                    </a:xfrm>
                    <a:prstGeom prst="rect">
                      <a:avLst/>
                    </a:prstGeom>
                    <a:noFill/>
                    <a:ln>
                      <a:noFill/>
                    </a:ln>
                  </pic:spPr>
                </pic:pic>
              </a:graphicData>
            </a:graphic>
          </wp:inline>
        </w:drawing>
      </w:r>
    </w:p>
    <w:p w14:paraId="5405C869" w14:textId="77777777" w:rsidR="006E507F" w:rsidRPr="00395040" w:rsidRDefault="006E507F" w:rsidP="00395040">
      <w:pPr>
        <w:rPr>
          <w:b/>
          <w:bCs/>
        </w:rPr>
      </w:pPr>
    </w:p>
    <w:p w14:paraId="677624DF" w14:textId="77777777" w:rsidR="00395040" w:rsidRPr="00395040" w:rsidRDefault="00395040" w:rsidP="00395040">
      <w:pPr>
        <w:rPr>
          <w:b/>
          <w:bCs/>
        </w:rPr>
      </w:pPr>
      <w:r w:rsidRPr="00395040">
        <w:rPr>
          <w:b/>
          <w:bCs/>
        </w:rPr>
        <w:t>INTRODUCTION</w:t>
      </w:r>
    </w:p>
    <w:p w14:paraId="2CFF6B9D" w14:textId="45477F37" w:rsidR="00395040" w:rsidRPr="00395040" w:rsidRDefault="00395040" w:rsidP="00395040">
      <w:r w:rsidRPr="00395040">
        <w:t xml:space="preserve">Walmart is a global retail giant offering a diverse range of products, including electronics, clothing, home essentials, and groceries. This analysis delves into customer shopping </w:t>
      </w:r>
      <w:r w:rsidR="006E507F" w:rsidRPr="00395040">
        <w:t>behaviours</w:t>
      </w:r>
      <w:r w:rsidRPr="00395040">
        <w:t>, revenue distribution, and key trends across Walmart locations in 2024.</w:t>
      </w:r>
      <w:r w:rsidR="006E507F">
        <w:t xml:space="preserve"> </w:t>
      </w:r>
      <w:r w:rsidRPr="00395040">
        <w:t>By examining sales data</w:t>
      </w:r>
      <w:r w:rsidR="006E507F">
        <w:t>(</w:t>
      </w:r>
      <w:r w:rsidRPr="00395040">
        <w:t>including age groups, payment methods, product categories, and city-wise performance</w:t>
      </w:r>
      <w:r w:rsidR="006E507F">
        <w:t>)</w:t>
      </w:r>
      <w:r w:rsidRPr="00395040">
        <w:t xml:space="preserve">this study aims to uncover </w:t>
      </w:r>
      <w:r w:rsidR="006E507F">
        <w:t xml:space="preserve">hidden </w:t>
      </w:r>
      <w:r w:rsidRPr="00395040">
        <w:t>purchasing patterns. These insights will help Walmart refine its product offerings, optimize store strategies, and improve customer satisfaction.</w:t>
      </w:r>
    </w:p>
    <w:p w14:paraId="5DD03528" w14:textId="77777777" w:rsidR="00395040" w:rsidRPr="00395040" w:rsidRDefault="00395040" w:rsidP="00395040">
      <w:pPr>
        <w:rPr>
          <w:b/>
          <w:bCs/>
        </w:rPr>
      </w:pPr>
      <w:r w:rsidRPr="00395040">
        <w:rPr>
          <w:b/>
          <w:bCs/>
        </w:rPr>
        <w:t>PROBLEM STATEMENT</w:t>
      </w:r>
    </w:p>
    <w:p w14:paraId="1794388B" w14:textId="77777777" w:rsidR="00395040" w:rsidRPr="00395040" w:rsidRDefault="00395040" w:rsidP="00395040">
      <w:r w:rsidRPr="00395040">
        <w:t>Walmart seeks to understand its customers' shopping preferences to enhance sales performance and overall customer experience. With numerous product categories and store locations, identifying top-performing segments and optimizing inventory management is a challenge.</w:t>
      </w:r>
    </w:p>
    <w:p w14:paraId="2C49ED63" w14:textId="3ECDAF9F" w:rsidR="00395040" w:rsidRPr="00395040" w:rsidRDefault="00395040" w:rsidP="00395040">
      <w:r w:rsidRPr="00395040">
        <w:t xml:space="preserve">This analysis identifies key purchase patterns, including high-demand products, demographic-driven buying </w:t>
      </w:r>
      <w:r w:rsidR="006E507F" w:rsidRPr="00395040">
        <w:t>behaviours</w:t>
      </w:r>
      <w:r w:rsidRPr="00395040">
        <w:t>, and preferred payment methods. These insights will guide Walmart in making data-driven decisions to improve marketing strategies, streamline payment options, and boost sales.</w:t>
      </w:r>
    </w:p>
    <w:p w14:paraId="2B24ADFB" w14:textId="77777777" w:rsidR="00395040" w:rsidRPr="00395040" w:rsidRDefault="00395040" w:rsidP="00395040">
      <w:pPr>
        <w:rPr>
          <w:b/>
          <w:bCs/>
        </w:rPr>
      </w:pPr>
      <w:r w:rsidRPr="00395040">
        <w:rPr>
          <w:b/>
          <w:bCs/>
        </w:rPr>
        <w:t>OBJECTIVES</w:t>
      </w:r>
    </w:p>
    <w:p w14:paraId="393346CF" w14:textId="77777777" w:rsidR="00395040" w:rsidRPr="00395040" w:rsidRDefault="00395040" w:rsidP="00395040">
      <w:r w:rsidRPr="00395040">
        <w:t>The primary goal of this analysis is to extract actionable insights from Walmart’s 2024 sales data. Specifically, we aim to:</w:t>
      </w:r>
    </w:p>
    <w:p w14:paraId="7F3037C1" w14:textId="77777777" w:rsidR="00395040" w:rsidRPr="00395040" w:rsidRDefault="00395040" w:rsidP="00395040">
      <w:pPr>
        <w:numPr>
          <w:ilvl w:val="0"/>
          <w:numId w:val="1"/>
        </w:numPr>
      </w:pPr>
      <w:r w:rsidRPr="00395040">
        <w:rPr>
          <w:b/>
          <w:bCs/>
        </w:rPr>
        <w:lastRenderedPageBreak/>
        <w:t>Identify Best-Selling Products:</w:t>
      </w:r>
      <w:r w:rsidRPr="00395040">
        <w:t xml:space="preserve"> Determine which product categories drive the highest revenue.</w:t>
      </w:r>
    </w:p>
    <w:p w14:paraId="77D7EF08" w14:textId="77777777" w:rsidR="00395040" w:rsidRPr="00395040" w:rsidRDefault="00395040" w:rsidP="00395040">
      <w:pPr>
        <w:numPr>
          <w:ilvl w:val="0"/>
          <w:numId w:val="1"/>
        </w:numPr>
      </w:pPr>
      <w:r w:rsidRPr="00395040">
        <w:rPr>
          <w:b/>
          <w:bCs/>
        </w:rPr>
        <w:t>Analyze Customer Demographics:</w:t>
      </w:r>
      <w:r w:rsidRPr="00395040">
        <w:t xml:space="preserve"> Understand how age groups influence purchasing decisions.</w:t>
      </w:r>
    </w:p>
    <w:p w14:paraId="31F9F2EE" w14:textId="77777777" w:rsidR="00395040" w:rsidRPr="00395040" w:rsidRDefault="00395040" w:rsidP="00395040">
      <w:pPr>
        <w:numPr>
          <w:ilvl w:val="0"/>
          <w:numId w:val="1"/>
        </w:numPr>
      </w:pPr>
      <w:r w:rsidRPr="00395040">
        <w:rPr>
          <w:b/>
          <w:bCs/>
        </w:rPr>
        <w:t>Evaluate Store Performance by Location:</w:t>
      </w:r>
      <w:r w:rsidRPr="00395040">
        <w:t xml:space="preserve"> Identify high-performing cities and regions.</w:t>
      </w:r>
    </w:p>
    <w:p w14:paraId="5CE95306" w14:textId="77777777" w:rsidR="00395040" w:rsidRPr="00395040" w:rsidRDefault="00395040" w:rsidP="00395040">
      <w:pPr>
        <w:numPr>
          <w:ilvl w:val="0"/>
          <w:numId w:val="1"/>
        </w:numPr>
      </w:pPr>
      <w:r w:rsidRPr="00395040">
        <w:rPr>
          <w:b/>
          <w:bCs/>
        </w:rPr>
        <w:t>Assess Payment Preferences:</w:t>
      </w:r>
      <w:r w:rsidRPr="00395040">
        <w:t xml:space="preserve"> Discover the most preferred payment methods to streamline transactions.</w:t>
      </w:r>
    </w:p>
    <w:p w14:paraId="7E2300B7" w14:textId="77777777" w:rsidR="00395040" w:rsidRPr="00395040" w:rsidRDefault="00395040" w:rsidP="00395040">
      <w:pPr>
        <w:numPr>
          <w:ilvl w:val="0"/>
          <w:numId w:val="1"/>
        </w:numPr>
      </w:pPr>
      <w:r w:rsidRPr="00395040">
        <w:rPr>
          <w:b/>
          <w:bCs/>
        </w:rPr>
        <w:t>Optimize Discount Strategies:</w:t>
      </w:r>
      <w:r w:rsidRPr="00395040">
        <w:t xml:space="preserve"> Analyze the impact of discounts on total revenue and profitability.</w:t>
      </w:r>
    </w:p>
    <w:p w14:paraId="1FDF7022" w14:textId="77777777" w:rsidR="00395040" w:rsidRDefault="00395040" w:rsidP="00395040">
      <w:pPr>
        <w:rPr>
          <w:b/>
          <w:bCs/>
        </w:rPr>
      </w:pPr>
      <w:r w:rsidRPr="00395040">
        <w:rPr>
          <w:b/>
          <w:bCs/>
        </w:rPr>
        <w:t>DATA OVERVIEW</w:t>
      </w:r>
    </w:p>
    <w:p w14:paraId="3D7A09E9" w14:textId="77777777" w:rsidR="003522F0" w:rsidRDefault="00515FA7" w:rsidP="00395040">
      <w:pPr>
        <w:rPr>
          <w:b/>
          <w:bCs/>
        </w:rPr>
      </w:pPr>
      <w:r>
        <w:rPr>
          <w:b/>
          <w:bCs/>
        </w:rPr>
        <w:t>Data Source</w:t>
      </w:r>
    </w:p>
    <w:p w14:paraId="2EEAB897" w14:textId="46797B3F" w:rsidR="00515FA7" w:rsidRDefault="003522F0" w:rsidP="00395040">
      <w:r w:rsidRPr="003522F0">
        <w:rPr>
          <w:b/>
          <w:bCs/>
        </w:rPr>
        <w:t xml:space="preserve"> </w:t>
      </w:r>
      <w:r w:rsidRPr="003522F0">
        <w:t xml:space="preserve">The dataset was downloaded from </w:t>
      </w:r>
      <w:hyperlink r:id="rId6" w:tgtFrame="_new" w:history="1">
        <w:r w:rsidRPr="003522F0">
          <w:rPr>
            <w:rStyle w:val="Hyperlink"/>
          </w:rPr>
          <w:t>Kaggle</w:t>
        </w:r>
      </w:hyperlink>
      <w:r w:rsidRPr="003522F0">
        <w:t>.</w:t>
      </w:r>
    </w:p>
    <w:p w14:paraId="27274A4C" w14:textId="0E9DBB00" w:rsidR="003522F0" w:rsidRPr="00395040" w:rsidRDefault="003522F0" w:rsidP="00395040">
      <w:pPr>
        <w:rPr>
          <w:b/>
          <w:bCs/>
        </w:rPr>
      </w:pPr>
      <w:r>
        <w:t>Tool Used: Excel was used for data cleaning, analysis and dashboard creation.</w:t>
      </w:r>
    </w:p>
    <w:p w14:paraId="59DD815F" w14:textId="77777777" w:rsidR="00395040" w:rsidRPr="00395040" w:rsidRDefault="00395040" w:rsidP="00395040">
      <w:pPr>
        <w:rPr>
          <w:b/>
          <w:bCs/>
        </w:rPr>
      </w:pPr>
      <w:r w:rsidRPr="00395040">
        <w:rPr>
          <w:b/>
          <w:bCs/>
        </w:rPr>
        <w:t>Cleaned Dataset</w:t>
      </w:r>
    </w:p>
    <w:p w14:paraId="21B8FC1F" w14:textId="77777777" w:rsidR="00395040" w:rsidRPr="00395040" w:rsidRDefault="00395040" w:rsidP="00395040">
      <w:r w:rsidRPr="00395040">
        <w:t>The dataset contains detailed transaction records, including:</w:t>
      </w:r>
    </w:p>
    <w:p w14:paraId="3B1702A3" w14:textId="77777777" w:rsidR="00395040" w:rsidRPr="00395040" w:rsidRDefault="00395040" w:rsidP="00395040">
      <w:pPr>
        <w:rPr>
          <w:b/>
          <w:bCs/>
          <w:lang w:val="en-NG"/>
        </w:rPr>
      </w:pPr>
      <w:r w:rsidRPr="00395040">
        <w:rPr>
          <w:b/>
          <w:bCs/>
          <w:lang w:val="en-GB"/>
        </w:rPr>
        <w:t>Independent Values</w:t>
      </w:r>
    </w:p>
    <w:p w14:paraId="7CCCF6DC" w14:textId="2584DF32" w:rsidR="00395040" w:rsidRPr="00395040" w:rsidRDefault="00395040" w:rsidP="00395040">
      <w:pPr>
        <w:rPr>
          <w:lang w:val="en-NG"/>
        </w:rPr>
      </w:pPr>
      <w:proofErr w:type="spellStart"/>
      <w:r w:rsidRPr="00395040">
        <w:rPr>
          <w:lang w:val="en-GB"/>
        </w:rPr>
        <w:t>Customer_ID</w:t>
      </w:r>
      <w:proofErr w:type="spellEnd"/>
      <w:r>
        <w:rPr>
          <w:lang w:val="en-GB"/>
        </w:rPr>
        <w:t xml:space="preserve">: </w:t>
      </w:r>
      <w:r w:rsidRPr="00395040">
        <w:rPr>
          <w:lang w:val="en-GB"/>
        </w:rPr>
        <w:t xml:space="preserve">Unique identifier </w:t>
      </w:r>
      <w:r w:rsidRPr="00395040">
        <w:rPr>
          <w:lang w:val="en-GB"/>
        </w:rPr>
        <w:t>(helps</w:t>
      </w:r>
      <w:r w:rsidRPr="00395040">
        <w:rPr>
          <w:lang w:val="en-GB"/>
        </w:rPr>
        <w:t xml:space="preserve"> in tracking records).</w:t>
      </w:r>
    </w:p>
    <w:p w14:paraId="5E275958" w14:textId="782E1716" w:rsidR="00395040" w:rsidRPr="00395040" w:rsidRDefault="00395040" w:rsidP="00395040">
      <w:pPr>
        <w:rPr>
          <w:lang w:val="en-NG"/>
        </w:rPr>
      </w:pPr>
      <w:r w:rsidRPr="00395040">
        <w:rPr>
          <w:lang w:val="en-GB"/>
        </w:rPr>
        <w:t>Age</w:t>
      </w:r>
      <w:r>
        <w:rPr>
          <w:lang w:val="en-GB"/>
        </w:rPr>
        <w:t>:</w:t>
      </w:r>
      <w:r w:rsidRPr="00395040">
        <w:rPr>
          <w:lang w:val="en-GB"/>
        </w:rPr>
        <w:t xml:space="preserve"> Customer’s</w:t>
      </w:r>
      <w:r w:rsidRPr="00395040">
        <w:rPr>
          <w:lang w:val="en-GB"/>
        </w:rPr>
        <w:t xml:space="preserve"> age.</w:t>
      </w:r>
    </w:p>
    <w:p w14:paraId="269B75E3" w14:textId="7E2B86AC" w:rsidR="00395040" w:rsidRPr="00395040" w:rsidRDefault="00395040" w:rsidP="00395040">
      <w:pPr>
        <w:rPr>
          <w:lang w:val="en-NG"/>
        </w:rPr>
      </w:pPr>
      <w:r w:rsidRPr="00395040">
        <w:rPr>
          <w:lang w:val="en-GB"/>
        </w:rPr>
        <w:t>Gender</w:t>
      </w:r>
      <w:r>
        <w:rPr>
          <w:lang w:val="en-GB"/>
        </w:rPr>
        <w:t>:</w:t>
      </w:r>
      <w:r w:rsidRPr="00395040">
        <w:rPr>
          <w:lang w:val="en-GB"/>
        </w:rPr>
        <w:t xml:space="preserve"> Customer's gender.</w:t>
      </w:r>
    </w:p>
    <w:p w14:paraId="3506550A" w14:textId="63558940" w:rsidR="00395040" w:rsidRPr="00395040" w:rsidRDefault="00395040" w:rsidP="00395040">
      <w:pPr>
        <w:rPr>
          <w:lang w:val="en-NG"/>
        </w:rPr>
      </w:pPr>
      <w:r w:rsidRPr="00395040">
        <w:rPr>
          <w:lang w:val="en-GB"/>
        </w:rPr>
        <w:t>City</w:t>
      </w:r>
      <w:r>
        <w:rPr>
          <w:lang w:val="en-GB"/>
        </w:rPr>
        <w:t>:</w:t>
      </w:r>
      <w:r w:rsidRPr="00395040">
        <w:rPr>
          <w:lang w:val="en-GB"/>
        </w:rPr>
        <w:t xml:space="preserve"> Location</w:t>
      </w:r>
      <w:r w:rsidRPr="00395040">
        <w:rPr>
          <w:lang w:val="en-GB"/>
        </w:rPr>
        <w:t xml:space="preserve"> of the customer.</w:t>
      </w:r>
    </w:p>
    <w:p w14:paraId="4EF936BA" w14:textId="5DB22C52" w:rsidR="00395040" w:rsidRPr="00395040" w:rsidRDefault="00395040" w:rsidP="00395040">
      <w:pPr>
        <w:rPr>
          <w:lang w:val="en-NG"/>
        </w:rPr>
      </w:pPr>
      <w:r w:rsidRPr="00395040">
        <w:rPr>
          <w:lang w:val="en-GB"/>
        </w:rPr>
        <w:t>Category</w:t>
      </w:r>
      <w:r>
        <w:rPr>
          <w:lang w:val="en-GB"/>
        </w:rPr>
        <w:t>:</w:t>
      </w:r>
      <w:r w:rsidRPr="00395040">
        <w:rPr>
          <w:lang w:val="en-GB"/>
        </w:rPr>
        <w:t xml:space="preserve"> Type of product purchased.</w:t>
      </w:r>
    </w:p>
    <w:p w14:paraId="49B54C18" w14:textId="451DDACE" w:rsidR="00395040" w:rsidRPr="00395040" w:rsidRDefault="00395040" w:rsidP="00395040">
      <w:pPr>
        <w:rPr>
          <w:lang w:val="en-NG"/>
        </w:rPr>
      </w:pPr>
      <w:proofErr w:type="spellStart"/>
      <w:r w:rsidRPr="00395040">
        <w:rPr>
          <w:lang w:val="en-GB"/>
        </w:rPr>
        <w:t>Product_</w:t>
      </w:r>
      <w:r w:rsidRPr="00395040">
        <w:rPr>
          <w:lang w:val="en-GB"/>
        </w:rPr>
        <w:t>Name</w:t>
      </w:r>
      <w:proofErr w:type="spellEnd"/>
      <w:r w:rsidRPr="00395040">
        <w:rPr>
          <w:lang w:val="en-GB"/>
        </w:rPr>
        <w:t>: Specific</w:t>
      </w:r>
      <w:r w:rsidRPr="00395040">
        <w:rPr>
          <w:lang w:val="en-GB"/>
        </w:rPr>
        <w:t xml:space="preserve"> product purchased.</w:t>
      </w:r>
    </w:p>
    <w:p w14:paraId="4B351C58" w14:textId="7EEBE2E4" w:rsidR="00395040" w:rsidRPr="00395040" w:rsidRDefault="00395040" w:rsidP="00395040">
      <w:pPr>
        <w:rPr>
          <w:lang w:val="en-NG"/>
        </w:rPr>
      </w:pPr>
      <w:proofErr w:type="spellStart"/>
      <w:r w:rsidRPr="00395040">
        <w:rPr>
          <w:lang w:val="en-GB"/>
        </w:rPr>
        <w:t>Purchase_</w:t>
      </w:r>
      <w:r w:rsidRPr="00395040">
        <w:rPr>
          <w:lang w:val="en-GB"/>
        </w:rPr>
        <w:t>Date</w:t>
      </w:r>
      <w:proofErr w:type="spellEnd"/>
      <w:r w:rsidRPr="00395040">
        <w:rPr>
          <w:lang w:val="en-GB"/>
        </w:rPr>
        <w:t>: Date</w:t>
      </w:r>
      <w:r w:rsidRPr="00395040">
        <w:rPr>
          <w:lang w:val="en-GB"/>
        </w:rPr>
        <w:t xml:space="preserve"> of purchase.</w:t>
      </w:r>
    </w:p>
    <w:p w14:paraId="4F8D3DD3" w14:textId="56A1FF36" w:rsidR="00395040" w:rsidRPr="00395040" w:rsidRDefault="00395040" w:rsidP="00395040">
      <w:pPr>
        <w:rPr>
          <w:lang w:val="en-NG"/>
        </w:rPr>
      </w:pPr>
      <w:proofErr w:type="spellStart"/>
      <w:r w:rsidRPr="00395040">
        <w:rPr>
          <w:lang w:val="en-GB"/>
        </w:rPr>
        <w:t>Payment_</w:t>
      </w:r>
      <w:r w:rsidRPr="00395040">
        <w:rPr>
          <w:lang w:val="en-GB"/>
        </w:rPr>
        <w:t>Method</w:t>
      </w:r>
      <w:proofErr w:type="spellEnd"/>
      <w:r w:rsidRPr="00395040">
        <w:rPr>
          <w:lang w:val="en-GB"/>
        </w:rPr>
        <w:t>:</w:t>
      </w:r>
      <w:r w:rsidRPr="00395040">
        <w:rPr>
          <w:lang w:val="en-GB"/>
        </w:rPr>
        <w:t xml:space="preserve"> Mode of payment (e.g., credit card,</w:t>
      </w:r>
      <w:r>
        <w:rPr>
          <w:lang w:val="en-GB"/>
        </w:rPr>
        <w:t xml:space="preserve"> debit card,</w:t>
      </w:r>
      <w:r w:rsidRPr="00395040">
        <w:rPr>
          <w:lang w:val="en-GB"/>
        </w:rPr>
        <w:t xml:space="preserve"> cash, etc.).</w:t>
      </w:r>
    </w:p>
    <w:p w14:paraId="7889AA08" w14:textId="5528979A" w:rsidR="00395040" w:rsidRPr="00395040" w:rsidRDefault="00395040" w:rsidP="00395040">
      <w:pPr>
        <w:rPr>
          <w:lang w:val="en-NG"/>
        </w:rPr>
      </w:pPr>
      <w:proofErr w:type="spellStart"/>
      <w:r w:rsidRPr="00395040">
        <w:rPr>
          <w:lang w:val="en-GB"/>
        </w:rPr>
        <w:t>Discount_</w:t>
      </w:r>
      <w:r w:rsidRPr="00395040">
        <w:rPr>
          <w:lang w:val="en-GB"/>
        </w:rPr>
        <w:t>Applied</w:t>
      </w:r>
      <w:proofErr w:type="spellEnd"/>
      <w:r w:rsidRPr="00395040">
        <w:rPr>
          <w:lang w:val="en-GB"/>
        </w:rPr>
        <w:t>:</w:t>
      </w:r>
      <w:r w:rsidRPr="00395040">
        <w:rPr>
          <w:lang w:val="en-GB"/>
        </w:rPr>
        <w:t xml:space="preserve"> Whether a discount was applied</w:t>
      </w:r>
      <w:r>
        <w:rPr>
          <w:lang w:val="en-GB"/>
        </w:rPr>
        <w:t xml:space="preserve"> or not.</w:t>
      </w:r>
    </w:p>
    <w:p w14:paraId="544CE1B4" w14:textId="77777777" w:rsidR="00395040" w:rsidRPr="00395040" w:rsidRDefault="00395040" w:rsidP="00395040">
      <w:pPr>
        <w:rPr>
          <w:b/>
          <w:bCs/>
          <w:lang w:val="en-NG"/>
        </w:rPr>
      </w:pPr>
      <w:r w:rsidRPr="00395040">
        <w:rPr>
          <w:b/>
          <w:bCs/>
          <w:lang w:val="en-GB"/>
        </w:rPr>
        <w:t>Dependent Values</w:t>
      </w:r>
    </w:p>
    <w:p w14:paraId="247B8657" w14:textId="77777777" w:rsidR="00395040" w:rsidRPr="00395040" w:rsidRDefault="00395040" w:rsidP="00395040">
      <w:pPr>
        <w:rPr>
          <w:lang w:val="en-NG"/>
        </w:rPr>
      </w:pPr>
      <w:r w:rsidRPr="00395040">
        <w:rPr>
          <w:lang w:val="en-GB"/>
        </w:rPr>
        <w:t>These are the outcomes influenced by the independent variables:</w:t>
      </w:r>
    </w:p>
    <w:p w14:paraId="31DD8A2D" w14:textId="53632C1E" w:rsidR="00395040" w:rsidRPr="00395040" w:rsidRDefault="00395040" w:rsidP="00395040">
      <w:pPr>
        <w:rPr>
          <w:lang w:val="en-NG"/>
        </w:rPr>
      </w:pPr>
      <w:proofErr w:type="spellStart"/>
      <w:r w:rsidRPr="00395040">
        <w:rPr>
          <w:lang w:val="en-GB"/>
        </w:rPr>
        <w:t>Purchase_Amount</w:t>
      </w:r>
      <w:proofErr w:type="spellEnd"/>
      <w:r>
        <w:rPr>
          <w:lang w:val="en-GB"/>
        </w:rPr>
        <w:t xml:space="preserve">: </w:t>
      </w:r>
      <w:r w:rsidRPr="00395040">
        <w:rPr>
          <w:lang w:val="en-GB"/>
        </w:rPr>
        <w:t>Total amount spent (can be predicted based on factors like age, city, category, discount, etc.).</w:t>
      </w:r>
    </w:p>
    <w:p w14:paraId="1B0AC0A2" w14:textId="05895344" w:rsidR="00395040" w:rsidRPr="00395040" w:rsidRDefault="001B0604" w:rsidP="00395040">
      <w:pPr>
        <w:rPr>
          <w:lang w:val="en-NG"/>
        </w:rPr>
      </w:pPr>
      <w:r w:rsidRPr="00395040">
        <w:rPr>
          <w:lang w:val="en-GB"/>
        </w:rPr>
        <w:lastRenderedPageBreak/>
        <w:t>Rating:</w:t>
      </w:r>
      <w:r w:rsidR="00395040">
        <w:rPr>
          <w:lang w:val="en-GB"/>
        </w:rPr>
        <w:t xml:space="preserve"> </w:t>
      </w:r>
      <w:r w:rsidR="00395040" w:rsidRPr="00395040">
        <w:rPr>
          <w:lang w:val="en-GB"/>
        </w:rPr>
        <w:t>Customer's rating of the product.</w:t>
      </w:r>
    </w:p>
    <w:p w14:paraId="068CC9FE" w14:textId="280E96CC" w:rsidR="00395040" w:rsidRPr="00395040" w:rsidRDefault="00395040" w:rsidP="00395040">
      <w:pPr>
        <w:rPr>
          <w:lang w:val="en-NG"/>
        </w:rPr>
      </w:pPr>
      <w:proofErr w:type="spellStart"/>
      <w:r w:rsidRPr="00395040">
        <w:rPr>
          <w:lang w:val="en-GB"/>
        </w:rPr>
        <w:t>Repeat_Customer</w:t>
      </w:r>
      <w:proofErr w:type="spellEnd"/>
      <w:r w:rsidR="001B0604">
        <w:rPr>
          <w:lang w:val="en-GB"/>
        </w:rPr>
        <w:t xml:space="preserve">: </w:t>
      </w:r>
      <w:r w:rsidRPr="00395040">
        <w:rPr>
          <w:lang w:val="en-GB"/>
        </w:rPr>
        <w:t>Whether the customer made a repeat purchase</w:t>
      </w:r>
      <w:r>
        <w:rPr>
          <w:lang w:val="en-GB"/>
        </w:rPr>
        <w:t>.</w:t>
      </w:r>
    </w:p>
    <w:p w14:paraId="0BE7777B" w14:textId="77777777" w:rsidR="00395040" w:rsidRPr="00395040" w:rsidRDefault="00395040" w:rsidP="00395040">
      <w:pPr>
        <w:rPr>
          <w:b/>
          <w:bCs/>
        </w:rPr>
      </w:pPr>
      <w:r w:rsidRPr="00395040">
        <w:rPr>
          <w:b/>
          <w:bCs/>
        </w:rPr>
        <w:t>DATA CLEANING</w:t>
      </w:r>
    </w:p>
    <w:p w14:paraId="49DF7416" w14:textId="77777777" w:rsidR="00395040" w:rsidRPr="00395040" w:rsidRDefault="00395040" w:rsidP="00395040">
      <w:r w:rsidRPr="00395040">
        <w:t>To ensure data accuracy, the following steps were taken:</w:t>
      </w:r>
    </w:p>
    <w:p w14:paraId="1C7557FF" w14:textId="66B7467B" w:rsidR="00395040" w:rsidRPr="00395040" w:rsidRDefault="00395040" w:rsidP="00395040">
      <w:pPr>
        <w:numPr>
          <w:ilvl w:val="0"/>
          <w:numId w:val="3"/>
        </w:numPr>
      </w:pPr>
      <w:r w:rsidRPr="00395040">
        <w:t xml:space="preserve">Duplicate Removal: Checked for and </w:t>
      </w:r>
      <w:r w:rsidR="00515FA7">
        <w:t>removed</w:t>
      </w:r>
      <w:r w:rsidRPr="00395040">
        <w:t xml:space="preserve"> duplicate transactions.</w:t>
      </w:r>
    </w:p>
    <w:p w14:paraId="5CBD899B" w14:textId="77777777" w:rsidR="00395040" w:rsidRPr="00395040" w:rsidRDefault="00395040" w:rsidP="00395040">
      <w:pPr>
        <w:numPr>
          <w:ilvl w:val="0"/>
          <w:numId w:val="3"/>
        </w:numPr>
      </w:pPr>
      <w:r w:rsidRPr="00395040">
        <w:t>Missing Value Handling: Ensured key fields (Customer ID, Revenue, Payment Method) had no null values.</w:t>
      </w:r>
    </w:p>
    <w:p w14:paraId="6E54F372" w14:textId="44ECCD33" w:rsidR="00395040" w:rsidRPr="00395040" w:rsidRDefault="00395040" w:rsidP="00395040">
      <w:pPr>
        <w:numPr>
          <w:ilvl w:val="0"/>
          <w:numId w:val="3"/>
        </w:numPr>
      </w:pPr>
      <w:r w:rsidRPr="00395040">
        <w:t xml:space="preserve">Data Standardization: Formatted text fields for consistency (e.g., standardized </w:t>
      </w:r>
      <w:r w:rsidRPr="00254BC3">
        <w:t>Revenue</w:t>
      </w:r>
      <w:r w:rsidRPr="00395040">
        <w:t>).</w:t>
      </w:r>
    </w:p>
    <w:p w14:paraId="0EA94969" w14:textId="77777777" w:rsidR="00395040" w:rsidRPr="00395040" w:rsidRDefault="00395040" w:rsidP="00395040">
      <w:pPr>
        <w:rPr>
          <w:b/>
          <w:bCs/>
        </w:rPr>
      </w:pPr>
      <w:r w:rsidRPr="00395040">
        <w:rPr>
          <w:b/>
          <w:bCs/>
        </w:rPr>
        <w:t>DATA ANALYSIS</w:t>
      </w:r>
    </w:p>
    <w:p w14:paraId="0F720063" w14:textId="77777777" w:rsidR="00395040" w:rsidRPr="00395040" w:rsidRDefault="00395040" w:rsidP="00395040">
      <w:pPr>
        <w:rPr>
          <w:b/>
          <w:bCs/>
        </w:rPr>
      </w:pPr>
      <w:proofErr w:type="spellStart"/>
      <w:r w:rsidRPr="00395040">
        <w:rPr>
          <w:b/>
          <w:bCs/>
        </w:rPr>
        <w:t>KPIs</w:t>
      </w:r>
      <w:proofErr w:type="spellEnd"/>
    </w:p>
    <w:p w14:paraId="23859522" w14:textId="64C7ABC1" w:rsidR="00395040" w:rsidRPr="00395040" w:rsidRDefault="00395040" w:rsidP="00395040">
      <w:r w:rsidRPr="00395040">
        <w:t xml:space="preserve">The following </w:t>
      </w:r>
      <w:proofErr w:type="spellStart"/>
      <w:r w:rsidRPr="00395040">
        <w:t>KPIs</w:t>
      </w:r>
      <w:proofErr w:type="spellEnd"/>
      <w:r w:rsidRPr="00395040">
        <w:t xml:space="preserve"> were </w:t>
      </w:r>
      <w:r w:rsidRPr="00395040">
        <w:t>analysed</w:t>
      </w:r>
      <w:r w:rsidRPr="00395040">
        <w:t xml:space="preserve"> to understand Walmart’s 2024 performance:</w:t>
      </w:r>
    </w:p>
    <w:p w14:paraId="7D2633C4" w14:textId="09C8203A" w:rsidR="001B0604" w:rsidRDefault="00395040" w:rsidP="001B0604">
      <w:pPr>
        <w:numPr>
          <w:ilvl w:val="0"/>
          <w:numId w:val="4"/>
        </w:numPr>
        <w:tabs>
          <w:tab w:val="clear" w:pos="360"/>
          <w:tab w:val="num" w:pos="720"/>
        </w:tabs>
      </w:pPr>
      <w:r w:rsidRPr="00395040">
        <w:rPr>
          <w:b/>
          <w:bCs/>
        </w:rPr>
        <w:t>Total Revenue</w:t>
      </w:r>
      <w:r w:rsidR="001B0604">
        <w:rPr>
          <w:b/>
          <w:bCs/>
        </w:rPr>
        <w:t xml:space="preserve">: </w:t>
      </w:r>
      <w:r w:rsidR="001B0604" w:rsidRPr="001B0604">
        <w:t xml:space="preserve">Walmart's total revenue in 2024 stands at </w:t>
      </w:r>
      <w:r w:rsidR="001B0604" w:rsidRPr="001B0604">
        <w:rPr>
          <w:b/>
          <w:bCs/>
        </w:rPr>
        <w:t>$12.78 million</w:t>
      </w:r>
      <w:r w:rsidR="001B0604" w:rsidRPr="001B0604">
        <w:t>, reflecting overall sales across all locations and product categories.</w:t>
      </w:r>
    </w:p>
    <w:p w14:paraId="435D6A8A" w14:textId="4B7679DA" w:rsidR="00395040" w:rsidRPr="00395040" w:rsidRDefault="00395040" w:rsidP="001B0604">
      <w:pPr>
        <w:numPr>
          <w:ilvl w:val="0"/>
          <w:numId w:val="4"/>
        </w:numPr>
        <w:tabs>
          <w:tab w:val="clear" w:pos="360"/>
          <w:tab w:val="num" w:pos="720"/>
        </w:tabs>
      </w:pPr>
      <w:r w:rsidRPr="00395040">
        <w:rPr>
          <w:b/>
          <w:bCs/>
        </w:rPr>
        <w:t>Total Transactions</w:t>
      </w:r>
      <w:r w:rsidR="001B0604">
        <w:t xml:space="preserve">: </w:t>
      </w:r>
      <w:r w:rsidR="001B0604" w:rsidRPr="001B0604">
        <w:rPr>
          <w:rFonts w:ascii="Times New Roman" w:eastAsia="Times New Roman" w:hAnsi="Times New Roman" w:cs="Times New Roman"/>
          <w:kern w:val="0"/>
          <w:lang w:eastAsia="en-NG"/>
          <w14:ligatures w14:val="none"/>
        </w:rPr>
        <w:t xml:space="preserve">The total number of recorded sales transactions is </w:t>
      </w:r>
      <w:r w:rsidR="001B0604" w:rsidRPr="001B0604">
        <w:rPr>
          <w:rFonts w:ascii="Times New Roman" w:eastAsia="Times New Roman" w:hAnsi="Times New Roman" w:cs="Times New Roman"/>
          <w:b/>
          <w:bCs/>
          <w:kern w:val="0"/>
          <w:lang w:eastAsia="en-NG"/>
          <w14:ligatures w14:val="none"/>
        </w:rPr>
        <w:t>50,000</w:t>
      </w:r>
      <w:r w:rsidR="001B0604" w:rsidRPr="001B0604">
        <w:rPr>
          <w:rFonts w:ascii="Times New Roman" w:eastAsia="Times New Roman" w:hAnsi="Times New Roman" w:cs="Times New Roman"/>
          <w:kern w:val="0"/>
          <w:lang w:eastAsia="en-NG"/>
          <w14:ligatures w14:val="none"/>
        </w:rPr>
        <w:t xml:space="preserve"> across all Walmart locations. </w:t>
      </w:r>
      <w:r w:rsidR="001B0604" w:rsidRPr="001B0604">
        <w:rPr>
          <w:rFonts w:ascii="Times New Roman" w:eastAsia="Times New Roman" w:hAnsi="Times New Roman" w:cs="Times New Roman"/>
          <w:kern w:val="0"/>
          <w:lang w:eastAsia="en-NG"/>
          <w14:ligatures w14:val="none"/>
        </w:rPr>
        <w:t>T</w:t>
      </w:r>
      <w:r w:rsidR="001B0604" w:rsidRPr="001B0604">
        <w:rPr>
          <w:rFonts w:ascii="Times New Roman" w:eastAsia="Times New Roman" w:hAnsi="Times New Roman" w:cs="Times New Roman"/>
          <w:kern w:val="0"/>
          <w:lang w:eastAsia="en-NG"/>
          <w14:ligatures w14:val="none"/>
        </w:rPr>
        <w:t>his metric provides insight into customer purchase frequency and transaction volume.</w:t>
      </w:r>
    </w:p>
    <w:p w14:paraId="71CD1270" w14:textId="1451EC48" w:rsidR="00395040" w:rsidRDefault="00395040" w:rsidP="00395040">
      <w:pPr>
        <w:numPr>
          <w:ilvl w:val="0"/>
          <w:numId w:val="4"/>
        </w:numPr>
      </w:pPr>
      <w:r w:rsidRPr="00395040">
        <w:rPr>
          <w:b/>
          <w:bCs/>
        </w:rPr>
        <w:t>Top-Earning Month:</w:t>
      </w:r>
      <w:r w:rsidRPr="00395040">
        <w:t xml:space="preserve"> </w:t>
      </w:r>
      <w:r w:rsidR="001B0604" w:rsidRPr="001B0604">
        <w:rPr>
          <w:b/>
          <w:bCs/>
        </w:rPr>
        <w:t>March</w:t>
      </w:r>
      <w:r w:rsidR="001B0604" w:rsidRPr="001B0604">
        <w:t xml:space="preserve"> generated the highest revenue at $1.</w:t>
      </w:r>
      <w:r w:rsidR="001B0604" w:rsidRPr="001B0604">
        <w:t>97</w:t>
      </w:r>
      <w:r w:rsidR="001B0604" w:rsidRPr="001B0604">
        <w:t xml:space="preserve"> million, making it the most profitable month of 2024.</w:t>
      </w:r>
    </w:p>
    <w:p w14:paraId="2300D649" w14:textId="77777777" w:rsidR="001B0604" w:rsidRDefault="00395040" w:rsidP="001B0604">
      <w:pPr>
        <w:numPr>
          <w:ilvl w:val="0"/>
          <w:numId w:val="4"/>
        </w:numPr>
      </w:pPr>
      <w:r>
        <w:rPr>
          <w:b/>
          <w:bCs/>
        </w:rPr>
        <w:t>Major City:</w:t>
      </w:r>
      <w:r>
        <w:t xml:space="preserve"> </w:t>
      </w:r>
      <w:r w:rsidR="001B0604" w:rsidRPr="001B0604">
        <w:t>North Michael contributed the highest revenue among all cities, with $11,479 in sales</w:t>
      </w:r>
      <w:r w:rsidR="001B0604">
        <w:t>.</w:t>
      </w:r>
    </w:p>
    <w:p w14:paraId="712CC13F" w14:textId="77777777" w:rsidR="001B0604" w:rsidRDefault="00395040" w:rsidP="001B0604">
      <w:pPr>
        <w:numPr>
          <w:ilvl w:val="0"/>
          <w:numId w:val="4"/>
        </w:numPr>
      </w:pPr>
      <w:r w:rsidRPr="001B0604">
        <w:rPr>
          <w:b/>
          <w:bCs/>
        </w:rPr>
        <w:t>Most Sold Product:</w:t>
      </w:r>
      <w:r w:rsidR="001B0604">
        <w:t xml:space="preserve"> </w:t>
      </w:r>
      <w:r w:rsidR="001B0604" w:rsidRPr="001B0604">
        <w:rPr>
          <w:rFonts w:ascii="Times New Roman" w:eastAsia="Times New Roman" w:hAnsi="Times New Roman" w:cs="Times New Roman"/>
          <w:kern w:val="0"/>
          <w:lang w:eastAsia="en-NG"/>
          <w14:ligatures w14:val="none"/>
        </w:rPr>
        <w:t xml:space="preserve">Headphones emerged as the top-selling product, generating $846,879 in revenue. </w:t>
      </w:r>
    </w:p>
    <w:p w14:paraId="6A5D3FAE" w14:textId="3F711B2F" w:rsidR="00395040" w:rsidRPr="001B0604" w:rsidRDefault="00395040" w:rsidP="001B0604">
      <w:pPr>
        <w:numPr>
          <w:ilvl w:val="0"/>
          <w:numId w:val="4"/>
        </w:numPr>
      </w:pPr>
      <w:r w:rsidRPr="001B0604">
        <w:rPr>
          <w:b/>
          <w:bCs/>
        </w:rPr>
        <w:t>Main Payment Option:</w:t>
      </w:r>
      <w:r>
        <w:t xml:space="preserve"> </w:t>
      </w:r>
      <w:r w:rsidR="001B0604" w:rsidRPr="001B0604">
        <w:t xml:space="preserve">The most used payment method was </w:t>
      </w:r>
      <w:r w:rsidR="001B0604" w:rsidRPr="001B0604">
        <w:rPr>
          <w:b/>
          <w:bCs/>
        </w:rPr>
        <w:t>debit cards</w:t>
      </w:r>
      <w:r w:rsidR="001B0604" w:rsidRPr="001B0604">
        <w:t xml:space="preserve">, accounting for </w:t>
      </w:r>
      <w:r w:rsidR="001B0604" w:rsidRPr="001B0604">
        <w:rPr>
          <w:rFonts w:ascii="Aptos Narrow" w:eastAsia="Times New Roman" w:hAnsi="Aptos Narrow" w:cs="Times New Roman"/>
          <w:color w:val="000000"/>
          <w:kern w:val="0"/>
          <w:sz w:val="22"/>
          <w:szCs w:val="22"/>
          <w:lang w:eastAsia="en-NG"/>
          <w14:ligatures w14:val="none"/>
        </w:rPr>
        <w:t>$3,209,382</w:t>
      </w:r>
      <w:r w:rsidR="001B0604" w:rsidRPr="001B0604">
        <w:rPr>
          <w:rFonts w:ascii="Aptos Narrow" w:eastAsia="Times New Roman" w:hAnsi="Aptos Narrow" w:cs="Times New Roman"/>
          <w:color w:val="000000"/>
          <w:kern w:val="0"/>
          <w:sz w:val="22"/>
          <w:szCs w:val="22"/>
          <w:lang w:eastAsia="en-NG"/>
          <w14:ligatures w14:val="none"/>
        </w:rPr>
        <w:t xml:space="preserve"> </w:t>
      </w:r>
      <w:r w:rsidR="001B0604" w:rsidRPr="001B0604">
        <w:t>in transactions.</w:t>
      </w:r>
    </w:p>
    <w:p w14:paraId="4E7CD569" w14:textId="77777777" w:rsidR="00395040" w:rsidRPr="00395040" w:rsidRDefault="00395040" w:rsidP="00395040">
      <w:pPr>
        <w:ind w:left="720"/>
      </w:pPr>
    </w:p>
    <w:p w14:paraId="63493883" w14:textId="77777777" w:rsidR="00395040" w:rsidRPr="00395040" w:rsidRDefault="00395040" w:rsidP="00395040">
      <w:pPr>
        <w:rPr>
          <w:b/>
          <w:bCs/>
        </w:rPr>
      </w:pPr>
      <w:r w:rsidRPr="00395040">
        <w:rPr>
          <w:b/>
          <w:bCs/>
        </w:rPr>
        <w:t>BEST-SELLING PRODUCTS</w:t>
      </w:r>
    </w:p>
    <w:p w14:paraId="0476CD9D" w14:textId="77777777" w:rsidR="001B0604" w:rsidRDefault="001B0604" w:rsidP="00395040">
      <w:r>
        <w:rPr>
          <w:noProof/>
        </w:rPr>
        <w:lastRenderedPageBreak/>
        <w:drawing>
          <wp:inline distT="0" distB="0" distL="0" distR="0" wp14:anchorId="74AE08E9" wp14:editId="5398BDB7">
            <wp:extent cx="4572000" cy="3478530"/>
            <wp:effectExtent l="0" t="0" r="0" b="7620"/>
            <wp:docPr id="1647289691" name="Chart 1">
              <a:extLst xmlns:a="http://schemas.openxmlformats.org/drawingml/2006/main">
                <a:ext uri="{FF2B5EF4-FFF2-40B4-BE49-F238E27FC236}">
                  <a16:creationId xmlns:a16="http://schemas.microsoft.com/office/drawing/2014/main" id="{D3646C74-1DE8-2CA5-C450-D1E37F54C39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0B09F41A" w14:textId="201FF13F" w:rsidR="00395040" w:rsidRPr="00395040" w:rsidRDefault="00395040" w:rsidP="00395040">
      <w:r w:rsidRPr="00395040">
        <w:t>The top five highest-selling products:</w:t>
      </w:r>
    </w:p>
    <w:p w14:paraId="17E63C40" w14:textId="77777777" w:rsidR="00395040" w:rsidRPr="00395040" w:rsidRDefault="00395040" w:rsidP="00395040">
      <w:pPr>
        <w:numPr>
          <w:ilvl w:val="0"/>
          <w:numId w:val="5"/>
        </w:numPr>
      </w:pPr>
      <w:r w:rsidRPr="00395040">
        <w:t>Headphones: $846,879</w:t>
      </w:r>
    </w:p>
    <w:p w14:paraId="76A21C91" w14:textId="77777777" w:rsidR="00395040" w:rsidRPr="00395040" w:rsidRDefault="00395040" w:rsidP="00395040">
      <w:pPr>
        <w:numPr>
          <w:ilvl w:val="0"/>
          <w:numId w:val="5"/>
        </w:numPr>
      </w:pPr>
      <w:r w:rsidRPr="00395040">
        <w:t>Smartwatch: $815,327</w:t>
      </w:r>
    </w:p>
    <w:p w14:paraId="442EE528" w14:textId="77777777" w:rsidR="00395040" w:rsidRPr="00395040" w:rsidRDefault="00395040" w:rsidP="00395040">
      <w:pPr>
        <w:numPr>
          <w:ilvl w:val="0"/>
          <w:numId w:val="5"/>
        </w:numPr>
      </w:pPr>
      <w:r w:rsidRPr="00395040">
        <w:t>Shampoo: $807,429</w:t>
      </w:r>
    </w:p>
    <w:p w14:paraId="5619FA62" w14:textId="77777777" w:rsidR="00395040" w:rsidRPr="00395040" w:rsidRDefault="00395040" w:rsidP="00395040">
      <w:pPr>
        <w:numPr>
          <w:ilvl w:val="0"/>
          <w:numId w:val="5"/>
        </w:numPr>
      </w:pPr>
      <w:r w:rsidRPr="00395040">
        <w:t>T-Shirt: $806,845</w:t>
      </w:r>
    </w:p>
    <w:p w14:paraId="3DA76D0D" w14:textId="77777777" w:rsidR="00395040" w:rsidRPr="00395040" w:rsidRDefault="00395040" w:rsidP="00395040">
      <w:pPr>
        <w:numPr>
          <w:ilvl w:val="0"/>
          <w:numId w:val="5"/>
        </w:numPr>
      </w:pPr>
      <w:r w:rsidRPr="00395040">
        <w:t>Sofa Cover: $806,826</w:t>
      </w:r>
    </w:p>
    <w:p w14:paraId="5B0F5154" w14:textId="77777777" w:rsidR="00395040" w:rsidRDefault="00395040" w:rsidP="00395040">
      <w:pPr>
        <w:rPr>
          <w:b/>
          <w:bCs/>
        </w:rPr>
      </w:pPr>
      <w:r w:rsidRPr="00395040">
        <w:rPr>
          <w:b/>
          <w:bCs/>
        </w:rPr>
        <w:t>REVENUE BREAKDOWN BY CUSTOMER DEMOGRAPHICS</w:t>
      </w:r>
    </w:p>
    <w:p w14:paraId="6038CFE9" w14:textId="5123E7CF" w:rsidR="00254BC3" w:rsidRPr="00395040" w:rsidRDefault="00254BC3" w:rsidP="00395040">
      <w:pPr>
        <w:rPr>
          <w:b/>
          <w:bCs/>
        </w:rPr>
      </w:pPr>
      <w:r>
        <w:rPr>
          <w:noProof/>
        </w:rPr>
        <w:drawing>
          <wp:inline distT="0" distB="0" distL="0" distR="0" wp14:anchorId="6980C53E" wp14:editId="0C1BBB96">
            <wp:extent cx="4572000" cy="2743200"/>
            <wp:effectExtent l="0" t="0" r="0" b="0"/>
            <wp:docPr id="537481999" name="Chart 1">
              <a:extLst xmlns:a="http://schemas.openxmlformats.org/drawingml/2006/main">
                <a:ext uri="{FF2B5EF4-FFF2-40B4-BE49-F238E27FC236}">
                  <a16:creationId xmlns:a16="http://schemas.microsoft.com/office/drawing/2014/main" id="{2C20A3B1-9A0D-9920-9F08-FC27820EEE5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75AFF9E6" w14:textId="77777777" w:rsidR="00395040" w:rsidRPr="00395040" w:rsidRDefault="00395040" w:rsidP="00395040">
      <w:r w:rsidRPr="00395040">
        <w:lastRenderedPageBreak/>
        <w:t>Purchases by Age Group:</w:t>
      </w:r>
    </w:p>
    <w:p w14:paraId="7B12EC74" w14:textId="77777777" w:rsidR="00395040" w:rsidRPr="00395040" w:rsidRDefault="00395040" w:rsidP="00395040">
      <w:pPr>
        <w:numPr>
          <w:ilvl w:val="0"/>
          <w:numId w:val="6"/>
        </w:numPr>
      </w:pPr>
      <w:r w:rsidRPr="00395040">
        <w:t>18-27: $2,992,053 (Highest revenue-generating group)</w:t>
      </w:r>
    </w:p>
    <w:p w14:paraId="200620BE" w14:textId="77777777" w:rsidR="00395040" w:rsidRPr="00395040" w:rsidRDefault="00395040" w:rsidP="00395040">
      <w:pPr>
        <w:numPr>
          <w:ilvl w:val="0"/>
          <w:numId w:val="6"/>
        </w:numPr>
      </w:pPr>
      <w:r w:rsidRPr="00395040">
        <w:t>28-37: $2,974,414</w:t>
      </w:r>
    </w:p>
    <w:p w14:paraId="2622E394" w14:textId="77777777" w:rsidR="00395040" w:rsidRPr="00395040" w:rsidRDefault="00395040" w:rsidP="00395040">
      <w:pPr>
        <w:numPr>
          <w:ilvl w:val="0"/>
          <w:numId w:val="6"/>
        </w:numPr>
      </w:pPr>
      <w:r w:rsidRPr="00395040">
        <w:t>38-47: $2,963,965</w:t>
      </w:r>
    </w:p>
    <w:p w14:paraId="23817457" w14:textId="77777777" w:rsidR="00395040" w:rsidRPr="00395040" w:rsidRDefault="00395040" w:rsidP="00395040">
      <w:pPr>
        <w:numPr>
          <w:ilvl w:val="0"/>
          <w:numId w:val="6"/>
        </w:numPr>
      </w:pPr>
      <w:r w:rsidRPr="00395040">
        <w:t>48-57: $2,966,715</w:t>
      </w:r>
    </w:p>
    <w:p w14:paraId="385903B3" w14:textId="77777777" w:rsidR="00395040" w:rsidRPr="00395040" w:rsidRDefault="00395040" w:rsidP="00395040">
      <w:pPr>
        <w:numPr>
          <w:ilvl w:val="0"/>
          <w:numId w:val="6"/>
        </w:numPr>
      </w:pPr>
      <w:r w:rsidRPr="00395040">
        <w:t>58-67: $879,465 (Lowest revenue group)</w:t>
      </w:r>
    </w:p>
    <w:p w14:paraId="49EFB88D" w14:textId="77777777" w:rsidR="00395040" w:rsidRDefault="00395040" w:rsidP="00395040">
      <w:pPr>
        <w:rPr>
          <w:b/>
          <w:bCs/>
        </w:rPr>
      </w:pPr>
      <w:r w:rsidRPr="00395040">
        <w:rPr>
          <w:b/>
          <w:bCs/>
        </w:rPr>
        <w:t>REVENUE BY STORE LOCATION</w:t>
      </w:r>
    </w:p>
    <w:p w14:paraId="236CA16B" w14:textId="1B5D95D6" w:rsidR="00254BC3" w:rsidRPr="00395040" w:rsidRDefault="00254BC3" w:rsidP="00395040">
      <w:pPr>
        <w:rPr>
          <w:b/>
          <w:bCs/>
        </w:rPr>
      </w:pPr>
      <w:r>
        <w:rPr>
          <w:noProof/>
        </w:rPr>
        <w:drawing>
          <wp:inline distT="0" distB="0" distL="0" distR="0" wp14:anchorId="704A03BD" wp14:editId="627E510F">
            <wp:extent cx="4572000" cy="2743200"/>
            <wp:effectExtent l="0" t="0" r="0" b="0"/>
            <wp:docPr id="782930806" name="Chart 1">
              <a:extLst xmlns:a="http://schemas.openxmlformats.org/drawingml/2006/main">
                <a:ext uri="{FF2B5EF4-FFF2-40B4-BE49-F238E27FC236}">
                  <a16:creationId xmlns:a16="http://schemas.microsoft.com/office/drawing/2014/main" id="{FA4C97D5-C0CC-6920-DD81-23D8C44EAB3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0C87E0DA" w14:textId="77777777" w:rsidR="00395040" w:rsidRPr="00395040" w:rsidRDefault="00395040" w:rsidP="00395040">
      <w:r w:rsidRPr="00395040">
        <w:t>Top five cities contributing to Walmart’s revenue:</w:t>
      </w:r>
    </w:p>
    <w:p w14:paraId="53C9C6B0" w14:textId="77777777" w:rsidR="00395040" w:rsidRPr="00395040" w:rsidRDefault="00395040" w:rsidP="00395040">
      <w:pPr>
        <w:numPr>
          <w:ilvl w:val="0"/>
          <w:numId w:val="7"/>
        </w:numPr>
      </w:pPr>
      <w:r w:rsidRPr="00395040">
        <w:t>North Michael: $11,479 (Highest revenue city)</w:t>
      </w:r>
    </w:p>
    <w:p w14:paraId="7ED83051" w14:textId="77777777" w:rsidR="00395040" w:rsidRPr="00395040" w:rsidRDefault="00395040" w:rsidP="00395040">
      <w:pPr>
        <w:numPr>
          <w:ilvl w:val="0"/>
          <w:numId w:val="7"/>
        </w:numPr>
      </w:pPr>
      <w:r w:rsidRPr="00395040">
        <w:t>East Michael: $10,867</w:t>
      </w:r>
    </w:p>
    <w:p w14:paraId="46C28039" w14:textId="77777777" w:rsidR="00395040" w:rsidRPr="00395040" w:rsidRDefault="00395040" w:rsidP="00395040">
      <w:pPr>
        <w:numPr>
          <w:ilvl w:val="0"/>
          <w:numId w:val="7"/>
        </w:numPr>
      </w:pPr>
      <w:r w:rsidRPr="00395040">
        <w:t>New Michael: $10,575</w:t>
      </w:r>
    </w:p>
    <w:p w14:paraId="2EBDDAA8" w14:textId="77777777" w:rsidR="00395040" w:rsidRPr="00395040" w:rsidRDefault="00395040" w:rsidP="00395040">
      <w:pPr>
        <w:numPr>
          <w:ilvl w:val="0"/>
          <w:numId w:val="7"/>
        </w:numPr>
      </w:pPr>
      <w:r w:rsidRPr="00395040">
        <w:t>Lake Michael: $10,501</w:t>
      </w:r>
    </w:p>
    <w:p w14:paraId="447A319A" w14:textId="3FD1B682" w:rsidR="00395040" w:rsidRPr="00395040" w:rsidRDefault="00395040" w:rsidP="00395040">
      <w:pPr>
        <w:numPr>
          <w:ilvl w:val="0"/>
          <w:numId w:val="7"/>
        </w:numPr>
      </w:pPr>
      <w:r w:rsidRPr="00395040">
        <w:t>West Michael: $</w:t>
      </w:r>
      <w:r w:rsidR="00254BC3">
        <w:t>9</w:t>
      </w:r>
      <w:r w:rsidRPr="00395040">
        <w:t>,3</w:t>
      </w:r>
      <w:r w:rsidR="00254BC3">
        <w:t>61</w:t>
      </w:r>
    </w:p>
    <w:p w14:paraId="1ECDC13B" w14:textId="77777777" w:rsidR="00395040" w:rsidRDefault="00395040" w:rsidP="00395040">
      <w:pPr>
        <w:rPr>
          <w:b/>
          <w:bCs/>
        </w:rPr>
      </w:pPr>
      <w:r w:rsidRPr="00395040">
        <w:rPr>
          <w:b/>
          <w:bCs/>
        </w:rPr>
        <w:t>PAYMENT PREFERENCES</w:t>
      </w:r>
    </w:p>
    <w:p w14:paraId="30EA5E02" w14:textId="7D6AE7EF" w:rsidR="00254BC3" w:rsidRPr="00395040" w:rsidRDefault="00254BC3" w:rsidP="00395040">
      <w:pPr>
        <w:rPr>
          <w:b/>
          <w:bCs/>
        </w:rPr>
      </w:pPr>
      <w:r>
        <w:rPr>
          <w:noProof/>
        </w:rPr>
        <w:lastRenderedPageBreak/>
        <w:drawing>
          <wp:inline distT="0" distB="0" distL="0" distR="0" wp14:anchorId="0950B92F" wp14:editId="78DCEF33">
            <wp:extent cx="4572000" cy="2743200"/>
            <wp:effectExtent l="0" t="0" r="0" b="0"/>
            <wp:docPr id="1846842193" name="Chart 1">
              <a:extLst xmlns:a="http://schemas.openxmlformats.org/drawingml/2006/main">
                <a:ext uri="{FF2B5EF4-FFF2-40B4-BE49-F238E27FC236}">
                  <a16:creationId xmlns:a16="http://schemas.microsoft.com/office/drawing/2014/main" id="{57A50DFF-46C0-4B5F-6BD4-950B8494B8F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67AB791" w14:textId="77777777" w:rsidR="00395040" w:rsidRPr="00395040" w:rsidRDefault="00395040" w:rsidP="00395040">
      <w:r w:rsidRPr="00395040">
        <w:t>Preferred payment methods based on total revenue:</w:t>
      </w:r>
    </w:p>
    <w:p w14:paraId="3CE12C4A" w14:textId="1732A4A2" w:rsidR="00395040" w:rsidRPr="00395040" w:rsidRDefault="00395040" w:rsidP="00395040">
      <w:pPr>
        <w:numPr>
          <w:ilvl w:val="0"/>
          <w:numId w:val="8"/>
        </w:numPr>
      </w:pPr>
      <w:r w:rsidRPr="00395040">
        <w:t xml:space="preserve">Debit Card: </w:t>
      </w:r>
      <w:r w:rsidR="00254BC3" w:rsidRPr="00395040">
        <w:t>$3,209,382</w:t>
      </w:r>
      <w:r w:rsidRPr="00395040">
        <w:t xml:space="preserve"> (Most used payment method)</w:t>
      </w:r>
    </w:p>
    <w:p w14:paraId="256CDAF7" w14:textId="4C829611" w:rsidR="00395040" w:rsidRPr="00395040" w:rsidRDefault="00395040" w:rsidP="00395040">
      <w:pPr>
        <w:numPr>
          <w:ilvl w:val="0"/>
          <w:numId w:val="8"/>
        </w:numPr>
      </w:pPr>
      <w:r w:rsidRPr="00395040">
        <w:t xml:space="preserve">Credit Card: </w:t>
      </w:r>
      <w:r w:rsidR="00254BC3" w:rsidRPr="00395040">
        <w:t>$3,197,689</w:t>
      </w:r>
    </w:p>
    <w:p w14:paraId="5C190587" w14:textId="77777777" w:rsidR="00395040" w:rsidRPr="00395040" w:rsidRDefault="00395040" w:rsidP="00395040">
      <w:pPr>
        <w:numPr>
          <w:ilvl w:val="0"/>
          <w:numId w:val="8"/>
        </w:numPr>
      </w:pPr>
      <w:r w:rsidRPr="00395040">
        <w:t>Cash on Delivery: $3,195,777</w:t>
      </w:r>
    </w:p>
    <w:p w14:paraId="46F5F70A" w14:textId="48C3E331" w:rsidR="00395040" w:rsidRPr="00395040" w:rsidRDefault="00395040" w:rsidP="00395040">
      <w:pPr>
        <w:numPr>
          <w:ilvl w:val="0"/>
          <w:numId w:val="8"/>
        </w:numPr>
      </w:pPr>
      <w:r w:rsidRPr="00395040">
        <w:t xml:space="preserve">UPI: </w:t>
      </w:r>
      <w:r w:rsidR="00254BC3" w:rsidRPr="00395040">
        <w:t xml:space="preserve">$3,173,763 </w:t>
      </w:r>
    </w:p>
    <w:p w14:paraId="4C5D8074" w14:textId="77777777" w:rsidR="00254BC3" w:rsidRDefault="00254BC3" w:rsidP="00395040">
      <w:pPr>
        <w:rPr>
          <w:b/>
          <w:bCs/>
        </w:rPr>
      </w:pPr>
    </w:p>
    <w:p w14:paraId="65132328" w14:textId="4C5D61D0" w:rsidR="00395040" w:rsidRDefault="00395040" w:rsidP="00395040">
      <w:pPr>
        <w:rPr>
          <w:b/>
          <w:bCs/>
        </w:rPr>
      </w:pPr>
      <w:r w:rsidRPr="00395040">
        <w:rPr>
          <w:b/>
          <w:bCs/>
        </w:rPr>
        <w:t>DISCOUNT IMPACT ON SALES</w:t>
      </w:r>
    </w:p>
    <w:p w14:paraId="47285D73" w14:textId="6871AB66" w:rsidR="00254BC3" w:rsidRPr="00395040" w:rsidRDefault="00254BC3" w:rsidP="00395040">
      <w:pPr>
        <w:rPr>
          <w:b/>
          <w:bCs/>
        </w:rPr>
      </w:pPr>
      <w:r>
        <w:rPr>
          <w:noProof/>
        </w:rPr>
        <w:drawing>
          <wp:inline distT="0" distB="0" distL="0" distR="0" wp14:anchorId="6BC94EB4" wp14:editId="24DD49C0">
            <wp:extent cx="4572000" cy="2743200"/>
            <wp:effectExtent l="0" t="0" r="0" b="0"/>
            <wp:docPr id="352750874" name="Chart 1">
              <a:extLst xmlns:a="http://schemas.openxmlformats.org/drawingml/2006/main">
                <a:ext uri="{FF2B5EF4-FFF2-40B4-BE49-F238E27FC236}">
                  <a16:creationId xmlns:a16="http://schemas.microsoft.com/office/drawing/2014/main" id="{64107503-450E-FBE4-39C2-6737180189A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22326398" w14:textId="77777777" w:rsidR="00254BC3" w:rsidRPr="00395040" w:rsidRDefault="00395040" w:rsidP="00254BC3">
      <w:pPr>
        <w:numPr>
          <w:ilvl w:val="0"/>
          <w:numId w:val="9"/>
        </w:numPr>
      </w:pPr>
      <w:r w:rsidRPr="00395040">
        <w:t xml:space="preserve">With Discount: </w:t>
      </w:r>
      <w:r w:rsidR="00254BC3" w:rsidRPr="00395040">
        <w:t>$6,384,787</w:t>
      </w:r>
    </w:p>
    <w:p w14:paraId="591D0772" w14:textId="24A32C21" w:rsidR="00395040" w:rsidRPr="00395040" w:rsidRDefault="00395040" w:rsidP="00254BC3">
      <w:pPr>
        <w:numPr>
          <w:ilvl w:val="0"/>
          <w:numId w:val="9"/>
        </w:numPr>
      </w:pPr>
      <w:r w:rsidRPr="00395040">
        <w:t>Without Discount:</w:t>
      </w:r>
      <w:r w:rsidR="00254BC3" w:rsidRPr="00254BC3">
        <w:t xml:space="preserve"> </w:t>
      </w:r>
      <w:r w:rsidR="00254BC3" w:rsidRPr="00395040">
        <w:t>$6,391,824</w:t>
      </w:r>
    </w:p>
    <w:p w14:paraId="49B391B5" w14:textId="6957D126" w:rsidR="00395040" w:rsidRDefault="00395040" w:rsidP="00254BC3">
      <w:r w:rsidRPr="00395040">
        <w:lastRenderedPageBreak/>
        <w:t xml:space="preserve">The revenue </w:t>
      </w:r>
      <w:r w:rsidR="00254BC3">
        <w:t xml:space="preserve">generated by </w:t>
      </w:r>
      <w:r w:rsidRPr="00395040">
        <w:t xml:space="preserve"> discounted and non-discounted sales suggests that discounts are not the sole driver of purchases.</w:t>
      </w:r>
    </w:p>
    <w:p w14:paraId="7A2570C5" w14:textId="77777777" w:rsidR="000E5BE7" w:rsidRDefault="000E5BE7" w:rsidP="00254BC3">
      <w:r w:rsidRPr="000E5BE7">
        <w:t xml:space="preserve">INSIGHTS </w:t>
      </w:r>
    </w:p>
    <w:p w14:paraId="653E8F00" w14:textId="77777777" w:rsidR="000E5BE7" w:rsidRDefault="000E5BE7" w:rsidP="00254BC3">
      <w:r w:rsidRPr="000E5BE7">
        <w:t xml:space="preserve">Based on the data, the following key insights were derived: Younger Customers (18–37) drove the most sales: This age group generated the highest revenue, showing that marketing campaigns should target younger consumers. </w:t>
      </w:r>
    </w:p>
    <w:p w14:paraId="384028F0" w14:textId="77777777" w:rsidR="000E5BE7" w:rsidRDefault="000E5BE7" w:rsidP="00254BC3">
      <w:r w:rsidRPr="000E5BE7">
        <w:t xml:space="preserve">North Michael, East Michael, and New Michael are the top revenue Contributors: Walmart should focus on inventory management and promotional efforts in these high-performing cities. </w:t>
      </w:r>
    </w:p>
    <w:p w14:paraId="1AE81105" w14:textId="77777777" w:rsidR="000E5BE7" w:rsidRDefault="000E5BE7" w:rsidP="00254BC3">
      <w:r w:rsidRPr="000E5BE7">
        <w:t xml:space="preserve">Electronics and Personal Care Products Lead Sales: Headphones and smartwatches are the top-selling products, indicating that there is high demand for tech items. </w:t>
      </w:r>
    </w:p>
    <w:p w14:paraId="12BDC430" w14:textId="77777777" w:rsidR="000E5BE7" w:rsidRDefault="000E5BE7" w:rsidP="00254BC3">
      <w:r w:rsidRPr="000E5BE7">
        <w:t xml:space="preserve">Debit Cards are the most preferred payment method: Walmart should devise means of insuring seamless debit card transactions as this can enhance the customer experience. </w:t>
      </w:r>
    </w:p>
    <w:p w14:paraId="725EF5E4" w14:textId="77777777" w:rsidR="000E5BE7" w:rsidRDefault="000E5BE7" w:rsidP="00254BC3">
      <w:r w:rsidRPr="000E5BE7">
        <w:t xml:space="preserve">Discounts Do Not Heavily Impact Revenue: With and without discount sales in Walmart stores are nearly equal, showing that Walmart should evaluate whether discounting strategies are necessary. </w:t>
      </w:r>
    </w:p>
    <w:p w14:paraId="2E161FD3" w14:textId="77777777" w:rsidR="000E5BE7" w:rsidRDefault="000E5BE7" w:rsidP="00254BC3">
      <w:r w:rsidRPr="000E5BE7">
        <w:t>RECOMMENDATIONS</w:t>
      </w:r>
    </w:p>
    <w:p w14:paraId="370B5CF5" w14:textId="77777777" w:rsidR="000E5BE7" w:rsidRDefault="000E5BE7" w:rsidP="00254BC3">
      <w:r w:rsidRPr="000E5BE7">
        <w:t xml:space="preserve"> Walmart should enhance targeted marketing for younger customers (18–37) by Investing in digital marketing campaigns on social media platforms to reach younger demographics. Offering loyalty programs and exclusive promotions tailored to this age group. Featuring trending products (e.g., smartwatches, headphones) prominently in online and offline advertisements.</w:t>
      </w:r>
    </w:p>
    <w:p w14:paraId="7F4F9BEB" w14:textId="77777777" w:rsidR="000E5BE7" w:rsidRDefault="000E5BE7" w:rsidP="00254BC3">
      <w:r w:rsidRPr="000E5BE7">
        <w:t xml:space="preserve"> Expand and Optimize High-Performing Store Locations th</w:t>
      </w:r>
      <w:r>
        <w:t>r</w:t>
      </w:r>
      <w:r w:rsidRPr="000E5BE7">
        <w:t xml:space="preserve">ough Increasing inventory levels and introducing localized promotions in North Michael, East Michael, and New Michael. </w:t>
      </w:r>
    </w:p>
    <w:p w14:paraId="024AD7F7" w14:textId="77777777" w:rsidR="000E5BE7" w:rsidRDefault="000E5BE7" w:rsidP="00254BC3">
      <w:r w:rsidRPr="000E5BE7">
        <w:t xml:space="preserve">Evaluating the feasibility of opening new stores in similar high-demand areas. </w:t>
      </w:r>
    </w:p>
    <w:p w14:paraId="54926401" w14:textId="77777777" w:rsidR="000E5BE7" w:rsidRDefault="000E5BE7" w:rsidP="00254BC3">
      <w:r w:rsidRPr="000E5BE7">
        <w:t xml:space="preserve">Improve customer experience in these cities through better staffing, faster checkout processes, and personalized services. </w:t>
      </w:r>
    </w:p>
    <w:p w14:paraId="38FAD74F" w14:textId="77777777" w:rsidR="000E5BE7" w:rsidRDefault="000E5BE7" w:rsidP="00254BC3">
      <w:r w:rsidRPr="000E5BE7">
        <w:t xml:space="preserve">Capitalize on Electronics and Personal Care Demand by Expanding product lines in the electronics and personal care categories. Offering bundling discounts (e.g., smartwatches + headphones) to boost cross-selling. Collaborating with popular tech brands for exclusive deals and new product launches. </w:t>
      </w:r>
    </w:p>
    <w:p w14:paraId="7479D835" w14:textId="77777777" w:rsidR="000E5BE7" w:rsidRDefault="000E5BE7" w:rsidP="00254BC3">
      <w:r w:rsidRPr="000E5BE7">
        <w:t xml:space="preserve">Streamline Payment Experiences with Debit Card Transactions Ensure seamless debit card transactions by improving payment infrastructure. Partnering with banks to offer </w:t>
      </w:r>
      <w:r w:rsidRPr="000E5BE7">
        <w:lastRenderedPageBreak/>
        <w:t xml:space="preserve">cashback or reward points for debit card purchases. Promote digital wallets linked to debit cards for faster checkouts. </w:t>
      </w:r>
    </w:p>
    <w:p w14:paraId="5EEBE82E" w14:textId="77777777" w:rsidR="000E5BE7" w:rsidRDefault="000E5BE7" w:rsidP="00254BC3">
      <w:r w:rsidRPr="000E5BE7">
        <w:t>Reevaluate Discount Strategies</w:t>
      </w:r>
      <w:r>
        <w:t>:</w:t>
      </w:r>
      <w:r w:rsidRPr="000E5BE7">
        <w:t xml:space="preserve"> Since discounts have no significant impact on overall revenue generated, Walmart should focus on value-driven promotions (e.g., bundle deals, loyalty rewards) rather than direct price reductions. Implement personalized discount offers based on customer purchase history. Experiment with targeted discounts for low-revenue age groups (e.g., 58–67) to boost their engagement. </w:t>
      </w:r>
    </w:p>
    <w:p w14:paraId="2C268CC9" w14:textId="77777777" w:rsidR="000E5BE7" w:rsidRDefault="000E5BE7" w:rsidP="00254BC3">
      <w:r w:rsidRPr="000E5BE7">
        <w:t xml:space="preserve">CONCLUSION </w:t>
      </w:r>
    </w:p>
    <w:p w14:paraId="3C437F57" w14:textId="4A44AE8C" w:rsidR="000E5BE7" w:rsidRPr="00395040" w:rsidRDefault="000E5BE7" w:rsidP="00254BC3">
      <w:r w:rsidRPr="000E5BE7">
        <w:t xml:space="preserve">The 2024 Walmart sales analysis reveals important trends in customer </w:t>
      </w:r>
      <w:r w:rsidRPr="000E5BE7">
        <w:t>behaviour</w:t>
      </w:r>
      <w:r w:rsidRPr="000E5BE7">
        <w:t>, payment preferences, and product demand. By leveraging on these insights, Walmart can refine its marketing strategies, optimize store performance, and enhance customer engagement for continued growth.</w:t>
      </w:r>
    </w:p>
    <w:p w14:paraId="658138D1" w14:textId="77777777" w:rsidR="001C0B3B" w:rsidRDefault="001C0B3B" w:rsidP="001C0B3B">
      <w:pPr>
        <w:rPr>
          <w:b/>
          <w:bCs/>
        </w:rPr>
      </w:pPr>
    </w:p>
    <w:p w14:paraId="6A19DFBA" w14:textId="77777777" w:rsidR="001C0B3B" w:rsidRDefault="001C0B3B" w:rsidP="001C0B3B">
      <w:pPr>
        <w:rPr>
          <w:b/>
          <w:bCs/>
        </w:rPr>
      </w:pPr>
    </w:p>
    <w:p w14:paraId="4E95AB34" w14:textId="77777777" w:rsidR="001C0B3B" w:rsidRDefault="001C0B3B" w:rsidP="001C0B3B">
      <w:pPr>
        <w:rPr>
          <w:b/>
          <w:bCs/>
        </w:rPr>
      </w:pPr>
    </w:p>
    <w:p w14:paraId="48E8386F" w14:textId="77777777" w:rsidR="001C0B3B" w:rsidRDefault="001C0B3B" w:rsidP="001C0B3B">
      <w:pPr>
        <w:rPr>
          <w:b/>
          <w:bCs/>
        </w:rPr>
      </w:pPr>
    </w:p>
    <w:p w14:paraId="4DBD56D7" w14:textId="77777777" w:rsidR="001C0B3B" w:rsidRDefault="001C0B3B" w:rsidP="001C0B3B">
      <w:pPr>
        <w:rPr>
          <w:b/>
          <w:bCs/>
        </w:rPr>
      </w:pPr>
    </w:p>
    <w:p w14:paraId="2ABDA03D" w14:textId="77777777" w:rsidR="001C0B3B" w:rsidRDefault="001C0B3B" w:rsidP="001C0B3B">
      <w:pPr>
        <w:rPr>
          <w:b/>
          <w:bCs/>
        </w:rPr>
      </w:pPr>
    </w:p>
    <w:p w14:paraId="20BE5A55" w14:textId="77777777" w:rsidR="001C0B3B" w:rsidRDefault="001C0B3B" w:rsidP="001C0B3B">
      <w:pPr>
        <w:rPr>
          <w:b/>
          <w:bCs/>
        </w:rPr>
      </w:pPr>
    </w:p>
    <w:p w14:paraId="2256DB43" w14:textId="77777777" w:rsidR="001C0B3B" w:rsidRDefault="001C0B3B" w:rsidP="001C0B3B">
      <w:pPr>
        <w:rPr>
          <w:b/>
          <w:bCs/>
        </w:rPr>
      </w:pPr>
    </w:p>
    <w:p w14:paraId="4EB6B014" w14:textId="77777777" w:rsidR="001C0B3B" w:rsidRDefault="001C0B3B" w:rsidP="001C0B3B">
      <w:pPr>
        <w:rPr>
          <w:b/>
          <w:bCs/>
        </w:rPr>
      </w:pPr>
    </w:p>
    <w:p w14:paraId="47FE5BC1" w14:textId="77777777" w:rsidR="001C0B3B" w:rsidRDefault="001C0B3B" w:rsidP="001C0B3B">
      <w:pPr>
        <w:rPr>
          <w:b/>
          <w:bCs/>
        </w:rPr>
      </w:pPr>
    </w:p>
    <w:p w14:paraId="63D08BAB" w14:textId="77777777" w:rsidR="001C0B3B" w:rsidRDefault="001C0B3B" w:rsidP="001C0B3B">
      <w:pPr>
        <w:rPr>
          <w:b/>
          <w:bCs/>
        </w:rPr>
      </w:pPr>
    </w:p>
    <w:p w14:paraId="3D6E8E23" w14:textId="77777777" w:rsidR="001C0B3B" w:rsidRDefault="001C0B3B" w:rsidP="001C0B3B">
      <w:pPr>
        <w:rPr>
          <w:b/>
          <w:bCs/>
        </w:rPr>
      </w:pPr>
    </w:p>
    <w:p w14:paraId="6B50219F" w14:textId="77777777" w:rsidR="001C0B3B" w:rsidRDefault="001C0B3B" w:rsidP="001C0B3B">
      <w:pPr>
        <w:rPr>
          <w:b/>
          <w:bCs/>
        </w:rPr>
      </w:pPr>
    </w:p>
    <w:p w14:paraId="73D017A7" w14:textId="77777777" w:rsidR="001C0B3B" w:rsidRDefault="001C0B3B" w:rsidP="001C0B3B">
      <w:pPr>
        <w:rPr>
          <w:b/>
          <w:bCs/>
        </w:rPr>
      </w:pPr>
    </w:p>
    <w:p w14:paraId="54650396" w14:textId="77777777" w:rsidR="001C0B3B" w:rsidRDefault="001C0B3B" w:rsidP="001C0B3B">
      <w:pPr>
        <w:rPr>
          <w:b/>
          <w:bCs/>
        </w:rPr>
      </w:pPr>
    </w:p>
    <w:p w14:paraId="4DAE45D0" w14:textId="77777777" w:rsidR="00395040" w:rsidRDefault="00395040"/>
    <w:sectPr w:rsidR="003950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516640"/>
    <w:multiLevelType w:val="multilevel"/>
    <w:tmpl w:val="CDF24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9C64AB"/>
    <w:multiLevelType w:val="multilevel"/>
    <w:tmpl w:val="9D5094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252C3A"/>
    <w:multiLevelType w:val="multilevel"/>
    <w:tmpl w:val="BB3A1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273700"/>
    <w:multiLevelType w:val="multilevel"/>
    <w:tmpl w:val="61AA3CB4"/>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115545E"/>
    <w:multiLevelType w:val="multilevel"/>
    <w:tmpl w:val="DD8CC23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 w15:restartNumberingAfterBreak="0">
    <w:nsid w:val="22F13373"/>
    <w:multiLevelType w:val="multilevel"/>
    <w:tmpl w:val="ED1AAF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95D0DED"/>
    <w:multiLevelType w:val="multilevel"/>
    <w:tmpl w:val="C6E263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94A0599"/>
    <w:multiLevelType w:val="multilevel"/>
    <w:tmpl w:val="D7241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5C8463B"/>
    <w:multiLevelType w:val="multilevel"/>
    <w:tmpl w:val="1B248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75B261C"/>
    <w:multiLevelType w:val="multilevel"/>
    <w:tmpl w:val="9624730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15:restartNumberingAfterBreak="0">
    <w:nsid w:val="4A8B6FAA"/>
    <w:multiLevelType w:val="multilevel"/>
    <w:tmpl w:val="02921558"/>
    <w:lvl w:ilvl="0">
      <w:start w:val="1"/>
      <w:numFmt w:val="bullet"/>
      <w:lvlText w:val=""/>
      <w:lvlJc w:val="left"/>
      <w:pPr>
        <w:tabs>
          <w:tab w:val="num" w:pos="720"/>
        </w:tabs>
        <w:ind w:left="720" w:hanging="360"/>
      </w:pPr>
      <w:rPr>
        <w:rFonts w:ascii="Symbol" w:hAnsi="Symbol" w:hint="default"/>
        <w:b w:val="0"/>
        <w:bCs w:val="0"/>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B4A209B"/>
    <w:multiLevelType w:val="multilevel"/>
    <w:tmpl w:val="1E5298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F5B1C7E"/>
    <w:multiLevelType w:val="multilevel"/>
    <w:tmpl w:val="69B26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1143642"/>
    <w:multiLevelType w:val="multilevel"/>
    <w:tmpl w:val="8A682C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1893BB9"/>
    <w:multiLevelType w:val="multilevel"/>
    <w:tmpl w:val="C75832F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5" w15:restartNumberingAfterBreak="0">
    <w:nsid w:val="58F318B0"/>
    <w:multiLevelType w:val="multilevel"/>
    <w:tmpl w:val="9C223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8F947F4"/>
    <w:multiLevelType w:val="multilevel"/>
    <w:tmpl w:val="58CCF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E7A5B40"/>
    <w:multiLevelType w:val="multilevel"/>
    <w:tmpl w:val="04B02C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12955972">
    <w:abstractNumId w:val="11"/>
  </w:num>
  <w:num w:numId="2" w16cid:durableId="1461418187">
    <w:abstractNumId w:val="4"/>
  </w:num>
  <w:num w:numId="3" w16cid:durableId="899512837">
    <w:abstractNumId w:val="12"/>
  </w:num>
  <w:num w:numId="4" w16cid:durableId="519976418">
    <w:abstractNumId w:val="14"/>
  </w:num>
  <w:num w:numId="5" w16cid:durableId="605312834">
    <w:abstractNumId w:val="10"/>
  </w:num>
  <w:num w:numId="6" w16cid:durableId="576669587">
    <w:abstractNumId w:val="7"/>
  </w:num>
  <w:num w:numId="7" w16cid:durableId="1257906766">
    <w:abstractNumId w:val="2"/>
  </w:num>
  <w:num w:numId="8" w16cid:durableId="1837528725">
    <w:abstractNumId w:val="8"/>
  </w:num>
  <w:num w:numId="9" w16cid:durableId="1790586448">
    <w:abstractNumId w:val="16"/>
  </w:num>
  <w:num w:numId="10" w16cid:durableId="1079640188">
    <w:abstractNumId w:val="17"/>
  </w:num>
  <w:num w:numId="11" w16cid:durableId="24016250">
    <w:abstractNumId w:val="13"/>
  </w:num>
  <w:num w:numId="12" w16cid:durableId="1460763730">
    <w:abstractNumId w:val="0"/>
  </w:num>
  <w:num w:numId="13" w16cid:durableId="967933451">
    <w:abstractNumId w:val="5"/>
  </w:num>
  <w:num w:numId="14" w16cid:durableId="619646460">
    <w:abstractNumId w:val="9"/>
  </w:num>
  <w:num w:numId="15" w16cid:durableId="456266499">
    <w:abstractNumId w:val="3"/>
  </w:num>
  <w:num w:numId="16" w16cid:durableId="394012516">
    <w:abstractNumId w:val="1"/>
  </w:num>
  <w:num w:numId="17" w16cid:durableId="1293755434">
    <w:abstractNumId w:val="15"/>
  </w:num>
  <w:num w:numId="18" w16cid:durableId="82655915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5040"/>
    <w:rsid w:val="000C6446"/>
    <w:rsid w:val="000E5BE7"/>
    <w:rsid w:val="001B0604"/>
    <w:rsid w:val="001B4062"/>
    <w:rsid w:val="001C0B3B"/>
    <w:rsid w:val="00254BC3"/>
    <w:rsid w:val="00344E3A"/>
    <w:rsid w:val="003522F0"/>
    <w:rsid w:val="00395040"/>
    <w:rsid w:val="003E517E"/>
    <w:rsid w:val="00515FA7"/>
    <w:rsid w:val="006E507F"/>
    <w:rsid w:val="008064FD"/>
    <w:rsid w:val="00AF35C9"/>
    <w:rsid w:val="00C21075"/>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31B2F8"/>
  <w15:chartTrackingRefBased/>
  <w15:docId w15:val="{FA127C0B-9404-4647-8717-B8615C5AAB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NG"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504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9504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9504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9504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9504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9504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9504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9504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9504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504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9504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9504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9504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9504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9504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9504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9504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95040"/>
    <w:rPr>
      <w:rFonts w:eastAsiaTheme="majorEastAsia" w:cstheme="majorBidi"/>
      <w:color w:val="272727" w:themeColor="text1" w:themeTint="D8"/>
    </w:rPr>
  </w:style>
  <w:style w:type="paragraph" w:styleId="Title">
    <w:name w:val="Title"/>
    <w:basedOn w:val="Normal"/>
    <w:next w:val="Normal"/>
    <w:link w:val="TitleChar"/>
    <w:uiPriority w:val="10"/>
    <w:qFormat/>
    <w:rsid w:val="0039504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504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9504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9504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95040"/>
    <w:pPr>
      <w:spacing w:before="160"/>
      <w:jc w:val="center"/>
    </w:pPr>
    <w:rPr>
      <w:i/>
      <w:iCs/>
      <w:color w:val="404040" w:themeColor="text1" w:themeTint="BF"/>
    </w:rPr>
  </w:style>
  <w:style w:type="character" w:customStyle="1" w:styleId="QuoteChar">
    <w:name w:val="Quote Char"/>
    <w:basedOn w:val="DefaultParagraphFont"/>
    <w:link w:val="Quote"/>
    <w:uiPriority w:val="29"/>
    <w:rsid w:val="00395040"/>
    <w:rPr>
      <w:i/>
      <w:iCs/>
      <w:color w:val="404040" w:themeColor="text1" w:themeTint="BF"/>
    </w:rPr>
  </w:style>
  <w:style w:type="paragraph" w:styleId="ListParagraph">
    <w:name w:val="List Paragraph"/>
    <w:basedOn w:val="Normal"/>
    <w:uiPriority w:val="34"/>
    <w:qFormat/>
    <w:rsid w:val="00395040"/>
    <w:pPr>
      <w:ind w:left="720"/>
      <w:contextualSpacing/>
    </w:pPr>
  </w:style>
  <w:style w:type="character" w:styleId="IntenseEmphasis">
    <w:name w:val="Intense Emphasis"/>
    <w:basedOn w:val="DefaultParagraphFont"/>
    <w:uiPriority w:val="21"/>
    <w:qFormat/>
    <w:rsid w:val="00395040"/>
    <w:rPr>
      <w:i/>
      <w:iCs/>
      <w:color w:val="0F4761" w:themeColor="accent1" w:themeShade="BF"/>
    </w:rPr>
  </w:style>
  <w:style w:type="paragraph" w:styleId="IntenseQuote">
    <w:name w:val="Intense Quote"/>
    <w:basedOn w:val="Normal"/>
    <w:next w:val="Normal"/>
    <w:link w:val="IntenseQuoteChar"/>
    <w:uiPriority w:val="30"/>
    <w:qFormat/>
    <w:rsid w:val="0039504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95040"/>
    <w:rPr>
      <w:i/>
      <w:iCs/>
      <w:color w:val="0F4761" w:themeColor="accent1" w:themeShade="BF"/>
    </w:rPr>
  </w:style>
  <w:style w:type="character" w:styleId="IntenseReference">
    <w:name w:val="Intense Reference"/>
    <w:basedOn w:val="DefaultParagraphFont"/>
    <w:uiPriority w:val="32"/>
    <w:qFormat/>
    <w:rsid w:val="00395040"/>
    <w:rPr>
      <w:b/>
      <w:bCs/>
      <w:smallCaps/>
      <w:color w:val="0F4761" w:themeColor="accent1" w:themeShade="BF"/>
      <w:spacing w:val="5"/>
    </w:rPr>
  </w:style>
  <w:style w:type="character" w:styleId="Strong">
    <w:name w:val="Strong"/>
    <w:basedOn w:val="DefaultParagraphFont"/>
    <w:uiPriority w:val="22"/>
    <w:qFormat/>
    <w:rsid w:val="001B0604"/>
    <w:rPr>
      <w:b/>
      <w:bCs/>
    </w:rPr>
  </w:style>
  <w:style w:type="character" w:styleId="Hyperlink">
    <w:name w:val="Hyperlink"/>
    <w:basedOn w:val="DefaultParagraphFont"/>
    <w:uiPriority w:val="99"/>
    <w:unhideWhenUsed/>
    <w:rsid w:val="003522F0"/>
    <w:rPr>
      <w:color w:val="467886" w:themeColor="hyperlink"/>
      <w:u w:val="single"/>
    </w:rPr>
  </w:style>
  <w:style w:type="character" w:styleId="UnresolvedMention">
    <w:name w:val="Unresolved Mention"/>
    <w:basedOn w:val="DefaultParagraphFont"/>
    <w:uiPriority w:val="99"/>
    <w:semiHidden/>
    <w:unhideWhenUsed/>
    <w:rsid w:val="003522F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4573892">
      <w:bodyDiv w:val="1"/>
      <w:marLeft w:val="0"/>
      <w:marRight w:val="0"/>
      <w:marTop w:val="0"/>
      <w:marBottom w:val="0"/>
      <w:divBdr>
        <w:top w:val="none" w:sz="0" w:space="0" w:color="auto"/>
        <w:left w:val="none" w:sz="0" w:space="0" w:color="auto"/>
        <w:bottom w:val="none" w:sz="0" w:space="0" w:color="auto"/>
        <w:right w:val="none" w:sz="0" w:space="0" w:color="auto"/>
      </w:divBdr>
    </w:div>
    <w:div w:id="397024549">
      <w:bodyDiv w:val="1"/>
      <w:marLeft w:val="0"/>
      <w:marRight w:val="0"/>
      <w:marTop w:val="0"/>
      <w:marBottom w:val="0"/>
      <w:divBdr>
        <w:top w:val="none" w:sz="0" w:space="0" w:color="auto"/>
        <w:left w:val="none" w:sz="0" w:space="0" w:color="auto"/>
        <w:bottom w:val="none" w:sz="0" w:space="0" w:color="auto"/>
        <w:right w:val="none" w:sz="0" w:space="0" w:color="auto"/>
      </w:divBdr>
    </w:div>
    <w:div w:id="721370461">
      <w:bodyDiv w:val="1"/>
      <w:marLeft w:val="0"/>
      <w:marRight w:val="0"/>
      <w:marTop w:val="0"/>
      <w:marBottom w:val="0"/>
      <w:divBdr>
        <w:top w:val="none" w:sz="0" w:space="0" w:color="auto"/>
        <w:left w:val="none" w:sz="0" w:space="0" w:color="auto"/>
        <w:bottom w:val="none" w:sz="0" w:space="0" w:color="auto"/>
        <w:right w:val="none" w:sz="0" w:space="0" w:color="auto"/>
      </w:divBdr>
    </w:div>
    <w:div w:id="790903310">
      <w:bodyDiv w:val="1"/>
      <w:marLeft w:val="0"/>
      <w:marRight w:val="0"/>
      <w:marTop w:val="0"/>
      <w:marBottom w:val="0"/>
      <w:divBdr>
        <w:top w:val="none" w:sz="0" w:space="0" w:color="auto"/>
        <w:left w:val="none" w:sz="0" w:space="0" w:color="auto"/>
        <w:bottom w:val="none" w:sz="0" w:space="0" w:color="auto"/>
        <w:right w:val="none" w:sz="0" w:space="0" w:color="auto"/>
      </w:divBdr>
    </w:div>
    <w:div w:id="906957506">
      <w:bodyDiv w:val="1"/>
      <w:marLeft w:val="0"/>
      <w:marRight w:val="0"/>
      <w:marTop w:val="0"/>
      <w:marBottom w:val="0"/>
      <w:divBdr>
        <w:top w:val="none" w:sz="0" w:space="0" w:color="auto"/>
        <w:left w:val="none" w:sz="0" w:space="0" w:color="auto"/>
        <w:bottom w:val="none" w:sz="0" w:space="0" w:color="auto"/>
        <w:right w:val="none" w:sz="0" w:space="0" w:color="auto"/>
      </w:divBdr>
    </w:div>
    <w:div w:id="1102720292">
      <w:bodyDiv w:val="1"/>
      <w:marLeft w:val="0"/>
      <w:marRight w:val="0"/>
      <w:marTop w:val="0"/>
      <w:marBottom w:val="0"/>
      <w:divBdr>
        <w:top w:val="none" w:sz="0" w:space="0" w:color="auto"/>
        <w:left w:val="none" w:sz="0" w:space="0" w:color="auto"/>
        <w:bottom w:val="none" w:sz="0" w:space="0" w:color="auto"/>
        <w:right w:val="none" w:sz="0" w:space="0" w:color="auto"/>
      </w:divBdr>
    </w:div>
    <w:div w:id="1224752761">
      <w:bodyDiv w:val="1"/>
      <w:marLeft w:val="0"/>
      <w:marRight w:val="0"/>
      <w:marTop w:val="0"/>
      <w:marBottom w:val="0"/>
      <w:divBdr>
        <w:top w:val="none" w:sz="0" w:space="0" w:color="auto"/>
        <w:left w:val="none" w:sz="0" w:space="0" w:color="auto"/>
        <w:bottom w:val="none" w:sz="0" w:space="0" w:color="auto"/>
        <w:right w:val="none" w:sz="0" w:space="0" w:color="auto"/>
      </w:divBdr>
    </w:div>
    <w:div w:id="1490898188">
      <w:bodyDiv w:val="1"/>
      <w:marLeft w:val="0"/>
      <w:marRight w:val="0"/>
      <w:marTop w:val="0"/>
      <w:marBottom w:val="0"/>
      <w:divBdr>
        <w:top w:val="none" w:sz="0" w:space="0" w:color="auto"/>
        <w:left w:val="none" w:sz="0" w:space="0" w:color="auto"/>
        <w:bottom w:val="none" w:sz="0" w:space="0" w:color="auto"/>
        <w:right w:val="none" w:sz="0" w:space="0" w:color="auto"/>
      </w:divBdr>
    </w:div>
    <w:div w:id="1640183883">
      <w:bodyDiv w:val="1"/>
      <w:marLeft w:val="0"/>
      <w:marRight w:val="0"/>
      <w:marTop w:val="0"/>
      <w:marBottom w:val="0"/>
      <w:divBdr>
        <w:top w:val="none" w:sz="0" w:space="0" w:color="auto"/>
        <w:left w:val="none" w:sz="0" w:space="0" w:color="auto"/>
        <w:bottom w:val="none" w:sz="0" w:space="0" w:color="auto"/>
        <w:right w:val="none" w:sz="0" w:space="0" w:color="auto"/>
      </w:divBdr>
    </w:div>
    <w:div w:id="1687561779">
      <w:bodyDiv w:val="1"/>
      <w:marLeft w:val="0"/>
      <w:marRight w:val="0"/>
      <w:marTop w:val="0"/>
      <w:marBottom w:val="0"/>
      <w:divBdr>
        <w:top w:val="none" w:sz="0" w:space="0" w:color="auto"/>
        <w:left w:val="none" w:sz="0" w:space="0" w:color="auto"/>
        <w:bottom w:val="none" w:sz="0" w:space="0" w:color="auto"/>
        <w:right w:val="none" w:sz="0" w:space="0" w:color="auto"/>
      </w:divBdr>
    </w:div>
    <w:div w:id="1715499369">
      <w:bodyDiv w:val="1"/>
      <w:marLeft w:val="0"/>
      <w:marRight w:val="0"/>
      <w:marTop w:val="0"/>
      <w:marBottom w:val="0"/>
      <w:divBdr>
        <w:top w:val="none" w:sz="0" w:space="0" w:color="auto"/>
        <w:left w:val="none" w:sz="0" w:space="0" w:color="auto"/>
        <w:bottom w:val="none" w:sz="0" w:space="0" w:color="auto"/>
        <w:right w:val="none" w:sz="0" w:space="0" w:color="auto"/>
      </w:divBdr>
    </w:div>
    <w:div w:id="1833527440">
      <w:bodyDiv w:val="1"/>
      <w:marLeft w:val="0"/>
      <w:marRight w:val="0"/>
      <w:marTop w:val="0"/>
      <w:marBottom w:val="0"/>
      <w:divBdr>
        <w:top w:val="none" w:sz="0" w:space="0" w:color="auto"/>
        <w:left w:val="none" w:sz="0" w:space="0" w:color="auto"/>
        <w:bottom w:val="none" w:sz="0" w:space="0" w:color="auto"/>
        <w:right w:val="none" w:sz="0" w:space="0" w:color="auto"/>
      </w:divBdr>
    </w:div>
    <w:div w:id="1852331140">
      <w:bodyDiv w:val="1"/>
      <w:marLeft w:val="0"/>
      <w:marRight w:val="0"/>
      <w:marTop w:val="0"/>
      <w:marBottom w:val="0"/>
      <w:divBdr>
        <w:top w:val="none" w:sz="0" w:space="0" w:color="auto"/>
        <w:left w:val="none" w:sz="0" w:space="0" w:color="auto"/>
        <w:bottom w:val="none" w:sz="0" w:space="0" w:color="auto"/>
        <w:right w:val="none" w:sz="0" w:space="0" w:color="auto"/>
      </w:divBdr>
    </w:div>
    <w:div w:id="1908495857">
      <w:bodyDiv w:val="1"/>
      <w:marLeft w:val="0"/>
      <w:marRight w:val="0"/>
      <w:marTop w:val="0"/>
      <w:marBottom w:val="0"/>
      <w:divBdr>
        <w:top w:val="none" w:sz="0" w:space="0" w:color="auto"/>
        <w:left w:val="none" w:sz="0" w:space="0" w:color="auto"/>
        <w:bottom w:val="none" w:sz="0" w:space="0" w:color="auto"/>
        <w:right w:val="none" w:sz="0" w:space="0" w:color="auto"/>
      </w:divBdr>
    </w:div>
    <w:div w:id="1958288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 TargetMode="External"/><Relationship Id="rId11" Type="http://schemas.openxmlformats.org/officeDocument/2006/relationships/chart" Target="charts/chart5.xml"/><Relationship Id="rId5" Type="http://schemas.openxmlformats.org/officeDocument/2006/relationships/image" Target="media/image1.png"/><Relationship Id="rId10" Type="http://schemas.openxmlformats.org/officeDocument/2006/relationships/chart" Target="charts/chart4.xml"/><Relationship Id="rId4" Type="http://schemas.openxmlformats.org/officeDocument/2006/relationships/webSettings" Target="webSettings.xml"/><Relationship Id="rId9"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oleObject" Target="https://ahf365-my.sharepoint.com/personal/ogechi_njoku_aidshealth_org/Documents/Desktop/Velpha%20Institute/TASK%2014.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ahf365-my.sharepoint.com/personal/ogechi_njoku_aidshealth_org/Documents/Desktop/Velpha%20Institute/TASK%2014.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https://ahf365-my.sharepoint.com/personal/ogechi_njoku_aidshealth_org/Documents/Desktop/Velpha%20Institute/TASK%2014.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https://ahf365-my.sharepoint.com/personal/ogechi_njoku_aidshealth_org/Documents/Desktop/Velpha%20Institute/TASK%2014.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https://ahf365-my.sharepoint.com/personal/ogechi_njoku_aidshealth_org/Documents/Desktop/Velpha%20Institute/TASK%2014.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1"/>
  <mc:AlternateContent xmlns:mc="http://schemas.openxmlformats.org/markup-compatibility/2006">
    <mc:Choice xmlns:c14="http://schemas.microsoft.com/office/drawing/2007/8/2/chart" Requires="c14">
      <c14:style val="106"/>
    </mc:Choice>
    <mc:Fallback>
      <c:style val="6"/>
    </mc:Fallback>
  </mc:AlternateContent>
  <c:pivotSource>
    <c:name>[TASK 14.xlsx]Top 5 products!PivotTable1</c:name>
    <c:fmtId val="15"/>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Top</a:t>
            </a:r>
            <a:r>
              <a:rPr lang="en-US" baseline="0"/>
              <a:t> 5 Products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4"/>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NG"/>
            </a:p>
          </c:txPr>
          <c:showLegendKey val="0"/>
          <c:showVal val="1"/>
          <c:showCatName val="0"/>
          <c:showSerName val="0"/>
          <c:showPercent val="0"/>
          <c:showBubbleSize val="0"/>
          <c:extLst>
            <c:ext xmlns:c15="http://schemas.microsoft.com/office/drawing/2012/chart" uri="{CE6537A1-D6FC-4f65-9D91-7224C49458BB}"/>
          </c:extLst>
        </c:dLbl>
      </c:pivotFmt>
      <c:pivotFmt>
        <c:idx val="1"/>
        <c:dLbl>
          <c:idx val="0"/>
          <c:layout>
            <c:manualLayout>
              <c:x val="6.9444444444444448E-2"/>
              <c:y val="-6.9444444444444489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NG"/>
            </a:p>
          </c:txPr>
          <c:showLegendKey val="0"/>
          <c:showVal val="1"/>
          <c:showCatName val="0"/>
          <c:showSerName val="0"/>
          <c:showPercent val="0"/>
          <c:showBubbleSize val="0"/>
          <c:extLst>
            <c:ext xmlns:c15="http://schemas.microsoft.com/office/drawing/2012/chart" uri="{CE6537A1-D6FC-4f65-9D91-7224C49458BB}"/>
          </c:extLst>
        </c:dLbl>
      </c:pivotFmt>
      <c:pivotFmt>
        <c:idx val="2"/>
        <c:dLbl>
          <c:idx val="0"/>
          <c:layout>
            <c:manualLayout>
              <c:x val="8.3333333333333232E-2"/>
              <c:y val="2.7777777777777693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NG"/>
            </a:p>
          </c:txPr>
          <c:showLegendKey val="0"/>
          <c:showVal val="1"/>
          <c:showCatName val="0"/>
          <c:showSerName val="0"/>
          <c:showPercent val="0"/>
          <c:showBubbleSize val="0"/>
          <c:extLst>
            <c:ext xmlns:c15="http://schemas.microsoft.com/office/drawing/2012/chart" uri="{CE6537A1-D6FC-4f65-9D91-7224C49458BB}"/>
          </c:extLst>
        </c:dLbl>
      </c:pivotFmt>
      <c:pivotFmt>
        <c:idx val="3"/>
        <c:dLbl>
          <c:idx val="0"/>
          <c:layout>
            <c:manualLayout>
              <c:x val="-4.4444444444444467E-2"/>
              <c:y val="-0.1296296296296296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NG"/>
            </a:p>
          </c:txPr>
          <c:showLegendKey val="0"/>
          <c:showVal val="1"/>
          <c:showCatName val="0"/>
          <c:showSerName val="0"/>
          <c:showPercent val="0"/>
          <c:showBubbleSize val="0"/>
          <c:extLst>
            <c:ext xmlns:c15="http://schemas.microsoft.com/office/drawing/2012/chart" uri="{CE6537A1-D6FC-4f65-9D91-7224C49458BB}"/>
          </c:extLst>
        </c:dLbl>
      </c:pivotFmt>
      <c:pivotFmt>
        <c:idx val="4"/>
        <c:dLbl>
          <c:idx val="0"/>
          <c:layout>
            <c:manualLayout>
              <c:x val="-0.11388888888888889"/>
              <c:y val="0.1111111111111110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NG"/>
            </a:p>
          </c:txPr>
          <c:showLegendKey val="0"/>
          <c:showVal val="1"/>
          <c:showCatName val="0"/>
          <c:showSerName val="0"/>
          <c:showPercent val="0"/>
          <c:showBubbleSize val="0"/>
          <c:extLst>
            <c:ext xmlns:c15="http://schemas.microsoft.com/office/drawing/2012/chart" uri="{CE6537A1-D6FC-4f65-9D91-7224C49458BB}"/>
          </c:extLst>
        </c:dLbl>
      </c:pivotFmt>
      <c:pivotFmt>
        <c:idx val="5"/>
        <c:dLbl>
          <c:idx val="0"/>
          <c:layout>
            <c:manualLayout>
              <c:x val="0.18888888888888888"/>
              <c:y val="5.5555555555555552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NG"/>
            </a:p>
          </c:txPr>
          <c:showLegendKey val="0"/>
          <c:showVal val="1"/>
          <c:showCatName val="0"/>
          <c:showSerName val="0"/>
          <c:showPercent val="0"/>
          <c:showBubbleSize val="0"/>
          <c:extLst>
            <c:ext xmlns:c15="http://schemas.microsoft.com/office/drawing/2012/chart" uri="{CE6537A1-D6FC-4f65-9D91-7224C49458BB}"/>
          </c:extLst>
        </c:dLbl>
      </c:pivotFmt>
      <c:pivotFmt>
        <c:idx val="6"/>
        <c:dLbl>
          <c:idx val="0"/>
          <c:layout>
            <c:manualLayout>
              <c:x val="-0.10833333333333334"/>
              <c:y val="3.7037037037037035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NG"/>
            </a:p>
          </c:txPr>
          <c:showLegendKey val="0"/>
          <c:showVal val="1"/>
          <c:showCatName val="0"/>
          <c:showSerName val="0"/>
          <c:showPercent val="0"/>
          <c:showBubbleSize val="0"/>
          <c:extLst>
            <c:ext xmlns:c15="http://schemas.microsoft.com/office/drawing/2012/chart" uri="{CE6537A1-D6FC-4f65-9D91-7224C49458BB}"/>
          </c:extLst>
        </c:dLbl>
      </c:pivotFmt>
      <c:pivotFmt>
        <c:idx val="7"/>
        <c:spPr>
          <a:solidFill>
            <a:schemeClr val="accent4"/>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NG"/>
            </a:p>
          </c:txPr>
          <c:showLegendKey val="0"/>
          <c:showVal val="1"/>
          <c:showCatName val="0"/>
          <c:showSerName val="0"/>
          <c:showPercent val="0"/>
          <c:showBubbleSize val="0"/>
          <c:extLst>
            <c:ext xmlns:c15="http://schemas.microsoft.com/office/drawing/2012/chart" uri="{CE6537A1-D6FC-4f65-9D91-7224C49458BB}"/>
          </c:extLst>
        </c:dLbl>
      </c:pivotFmt>
      <c:pivotFmt>
        <c:idx val="8"/>
        <c:spPr>
          <a:solidFill>
            <a:schemeClr val="accent4">
              <a:shade val="53000"/>
            </a:schemeClr>
          </a:solidFill>
          <a:ln w="19050">
            <a:solidFill>
              <a:schemeClr val="lt1"/>
            </a:solidFill>
          </a:ln>
          <a:effectLst/>
        </c:spPr>
      </c:pivotFmt>
      <c:pivotFmt>
        <c:idx val="9"/>
        <c:spPr>
          <a:solidFill>
            <a:schemeClr val="accent4">
              <a:shade val="53000"/>
            </a:schemeClr>
          </a:solidFill>
          <a:ln w="19050">
            <a:solidFill>
              <a:schemeClr val="lt1"/>
            </a:solidFill>
          </a:ln>
          <a:effectLst/>
        </c:spPr>
      </c:pivotFmt>
      <c:pivotFmt>
        <c:idx val="10"/>
        <c:spPr>
          <a:solidFill>
            <a:schemeClr val="accent4">
              <a:tint val="54000"/>
            </a:schemeClr>
          </a:solidFill>
          <a:ln w="19050">
            <a:solidFill>
              <a:schemeClr val="lt1"/>
            </a:solidFill>
          </a:ln>
          <a:effectLst/>
        </c:spPr>
      </c:pivotFmt>
      <c:pivotFmt>
        <c:idx val="11"/>
        <c:spPr>
          <a:solidFill>
            <a:schemeClr val="accent4">
              <a:tint val="77000"/>
            </a:schemeClr>
          </a:solidFill>
          <a:ln w="19050">
            <a:solidFill>
              <a:schemeClr val="lt1"/>
            </a:solidFill>
          </a:ln>
          <a:effectLst/>
        </c:spPr>
      </c:pivotFmt>
      <c:pivotFmt>
        <c:idx val="12"/>
        <c:spPr>
          <a:solidFill>
            <a:schemeClr val="accent4">
              <a:tint val="54000"/>
            </a:schemeClr>
          </a:solidFill>
          <a:ln w="19050">
            <a:solidFill>
              <a:schemeClr val="lt1"/>
            </a:solidFill>
          </a:ln>
          <a:effectLst/>
        </c:spPr>
      </c:pivotFmt>
      <c:pivotFmt>
        <c:idx val="13"/>
        <c:spPr>
          <a:solidFill>
            <a:schemeClr val="accent4"/>
          </a:solidFill>
          <a:ln w="19050">
            <a:solidFill>
              <a:schemeClr val="lt1"/>
            </a:solidFill>
          </a:ln>
          <a:effectLst/>
        </c:spPr>
      </c:pivotFmt>
      <c:pivotFmt>
        <c:idx val="14"/>
        <c:spPr>
          <a:solidFill>
            <a:schemeClr val="accent4">
              <a:tint val="54000"/>
            </a:schemeClr>
          </a:solidFill>
          <a:ln w="19050">
            <a:solidFill>
              <a:schemeClr val="lt1"/>
            </a:solidFill>
          </a:ln>
          <a:effectLst/>
        </c:spPr>
      </c:pivotFmt>
      <c:pivotFmt>
        <c:idx val="15"/>
        <c:spPr>
          <a:solidFill>
            <a:schemeClr val="accent4">
              <a:shade val="76000"/>
            </a:schemeClr>
          </a:solidFill>
          <a:ln w="19050">
            <a:solidFill>
              <a:schemeClr val="lt1"/>
            </a:solidFill>
          </a:ln>
          <a:effectLst/>
        </c:spPr>
      </c:pivotFmt>
      <c:pivotFmt>
        <c:idx val="16"/>
        <c:spPr>
          <a:solidFill>
            <a:schemeClr val="accent4">
              <a:tint val="54000"/>
            </a:schemeClr>
          </a:solidFill>
          <a:ln w="19050">
            <a:solidFill>
              <a:schemeClr val="lt1"/>
            </a:solidFill>
          </a:ln>
          <a:effectLst/>
        </c:spPr>
      </c:pivotFmt>
      <c:pivotFmt>
        <c:idx val="17"/>
        <c:spPr>
          <a:solidFill>
            <a:schemeClr val="accent4"/>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NG"/>
            </a:p>
          </c:txPr>
          <c:showLegendKey val="0"/>
          <c:showVal val="1"/>
          <c:showCatName val="0"/>
          <c:showSerName val="0"/>
          <c:showPercent val="0"/>
          <c:showBubbleSize val="0"/>
          <c:extLst>
            <c:ext xmlns:c15="http://schemas.microsoft.com/office/drawing/2012/chart" uri="{CE6537A1-D6FC-4f65-9D91-7224C49458BB}"/>
          </c:extLst>
        </c:dLbl>
      </c:pivotFmt>
      <c:pivotFmt>
        <c:idx val="18"/>
        <c:spPr>
          <a:solidFill>
            <a:schemeClr val="accent4">
              <a:shade val="53000"/>
            </a:schemeClr>
          </a:solidFill>
          <a:ln w="19050">
            <a:solidFill>
              <a:schemeClr val="lt1"/>
            </a:solidFill>
          </a:ln>
          <a:effectLst/>
        </c:spPr>
      </c:pivotFmt>
      <c:pivotFmt>
        <c:idx val="19"/>
        <c:spPr>
          <a:solidFill>
            <a:schemeClr val="accent4">
              <a:shade val="53000"/>
            </a:schemeClr>
          </a:solidFill>
          <a:ln w="19050">
            <a:solidFill>
              <a:schemeClr val="lt1"/>
            </a:solidFill>
          </a:ln>
          <a:effectLst/>
        </c:spPr>
      </c:pivotFmt>
      <c:pivotFmt>
        <c:idx val="20"/>
        <c:spPr>
          <a:solidFill>
            <a:schemeClr val="accent4">
              <a:tint val="54000"/>
            </a:schemeClr>
          </a:solidFill>
          <a:ln w="19050">
            <a:solidFill>
              <a:schemeClr val="lt1"/>
            </a:solidFill>
          </a:ln>
          <a:effectLst/>
        </c:spPr>
      </c:pivotFmt>
      <c:pivotFmt>
        <c:idx val="21"/>
        <c:spPr>
          <a:solidFill>
            <a:schemeClr val="accent4">
              <a:tint val="77000"/>
            </a:schemeClr>
          </a:solidFill>
          <a:ln w="19050">
            <a:solidFill>
              <a:schemeClr val="lt1"/>
            </a:solidFill>
          </a:ln>
          <a:effectLst/>
        </c:spPr>
      </c:pivotFmt>
      <c:pivotFmt>
        <c:idx val="22"/>
        <c:spPr>
          <a:solidFill>
            <a:schemeClr val="accent4">
              <a:tint val="54000"/>
            </a:schemeClr>
          </a:solidFill>
          <a:ln w="19050">
            <a:solidFill>
              <a:schemeClr val="lt1"/>
            </a:solidFill>
          </a:ln>
          <a:effectLst/>
        </c:spPr>
      </c:pivotFmt>
      <c:pivotFmt>
        <c:idx val="23"/>
        <c:spPr>
          <a:solidFill>
            <a:schemeClr val="accent4"/>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NG"/>
            </a:p>
          </c:txPr>
          <c:showLegendKey val="0"/>
          <c:showVal val="1"/>
          <c:showCatName val="0"/>
          <c:showSerName val="0"/>
          <c:showPercent val="0"/>
          <c:showBubbleSize val="0"/>
          <c:extLst>
            <c:ext xmlns:c15="http://schemas.microsoft.com/office/drawing/2012/chart" uri="{CE6537A1-D6FC-4f65-9D91-7224C49458BB}"/>
          </c:extLst>
        </c:dLbl>
      </c:pivotFmt>
      <c:pivotFmt>
        <c:idx val="24"/>
        <c:spPr>
          <a:solidFill>
            <a:schemeClr val="accent4">
              <a:shade val="53000"/>
            </a:schemeClr>
          </a:solidFill>
          <a:ln w="19050">
            <a:solidFill>
              <a:schemeClr val="lt1"/>
            </a:solidFill>
          </a:ln>
          <a:effectLst/>
        </c:spPr>
      </c:pivotFmt>
      <c:pivotFmt>
        <c:idx val="25"/>
        <c:spPr>
          <a:solidFill>
            <a:schemeClr val="accent4">
              <a:shade val="53000"/>
            </a:schemeClr>
          </a:solidFill>
          <a:ln w="19050">
            <a:solidFill>
              <a:schemeClr val="lt1"/>
            </a:solidFill>
          </a:ln>
          <a:effectLst/>
        </c:spPr>
      </c:pivotFmt>
      <c:pivotFmt>
        <c:idx val="26"/>
        <c:spPr>
          <a:solidFill>
            <a:schemeClr val="accent4">
              <a:tint val="54000"/>
            </a:schemeClr>
          </a:solidFill>
          <a:ln w="19050">
            <a:solidFill>
              <a:schemeClr val="lt1"/>
            </a:solidFill>
          </a:ln>
          <a:effectLst/>
        </c:spPr>
      </c:pivotFmt>
      <c:pivotFmt>
        <c:idx val="27"/>
        <c:spPr>
          <a:solidFill>
            <a:schemeClr val="accent4">
              <a:tint val="77000"/>
            </a:schemeClr>
          </a:solidFill>
          <a:ln w="19050">
            <a:solidFill>
              <a:schemeClr val="lt1"/>
            </a:solidFill>
          </a:ln>
          <a:effectLst/>
        </c:spPr>
      </c:pivotFmt>
      <c:pivotFmt>
        <c:idx val="28"/>
        <c:spPr>
          <a:solidFill>
            <a:schemeClr val="accent4">
              <a:tint val="54000"/>
            </a:schemeClr>
          </a:solidFill>
          <a:ln w="19050">
            <a:solidFill>
              <a:schemeClr val="lt1"/>
            </a:solidFill>
          </a:ln>
          <a:effectLst/>
        </c:spPr>
      </c:pivotFmt>
    </c:pivotFmts>
    <c:plotArea>
      <c:layout>
        <c:manualLayout>
          <c:layoutTarget val="inner"/>
          <c:xMode val="edge"/>
          <c:yMode val="edge"/>
          <c:x val="0.20569728783902011"/>
          <c:y val="0.17110819480898221"/>
          <c:w val="0.43380905511811019"/>
          <c:h val="0.72301509186351698"/>
        </c:manualLayout>
      </c:layout>
      <c:barChart>
        <c:barDir val="bar"/>
        <c:grouping val="clustered"/>
        <c:varyColors val="1"/>
        <c:ser>
          <c:idx val="0"/>
          <c:order val="0"/>
          <c:tx>
            <c:strRef>
              <c:f>'Top 5 products'!$B$3</c:f>
              <c:strCache>
                <c:ptCount val="1"/>
                <c:pt idx="0">
                  <c:v>Total</c:v>
                </c:pt>
              </c:strCache>
            </c:strRef>
          </c:tx>
          <c:invertIfNegative val="0"/>
          <c:dPt>
            <c:idx val="0"/>
            <c:invertIfNegative val="0"/>
            <c:bubble3D val="0"/>
            <c:spPr>
              <a:solidFill>
                <a:schemeClr val="accent4">
                  <a:shade val="53000"/>
                </a:schemeClr>
              </a:solidFill>
              <a:ln w="19050">
                <a:solidFill>
                  <a:schemeClr val="lt1"/>
                </a:solidFill>
              </a:ln>
              <a:effectLst/>
            </c:spPr>
            <c:extLst>
              <c:ext xmlns:c16="http://schemas.microsoft.com/office/drawing/2014/chart" uri="{C3380CC4-5D6E-409C-BE32-E72D297353CC}">
                <c16:uniqueId val="{00000001-A6DC-4C4F-AC73-EF5E74B3170D}"/>
              </c:ext>
            </c:extLst>
          </c:dPt>
          <c:dPt>
            <c:idx val="1"/>
            <c:invertIfNegative val="0"/>
            <c:bubble3D val="0"/>
            <c:spPr>
              <a:solidFill>
                <a:schemeClr val="accent4">
                  <a:shade val="53000"/>
                </a:schemeClr>
              </a:solidFill>
              <a:ln w="19050">
                <a:solidFill>
                  <a:schemeClr val="lt1"/>
                </a:solidFill>
              </a:ln>
              <a:effectLst/>
            </c:spPr>
            <c:extLst>
              <c:ext xmlns:c16="http://schemas.microsoft.com/office/drawing/2014/chart" uri="{C3380CC4-5D6E-409C-BE32-E72D297353CC}">
                <c16:uniqueId val="{00000003-A6DC-4C4F-AC73-EF5E74B3170D}"/>
              </c:ext>
            </c:extLst>
          </c:dPt>
          <c:dPt>
            <c:idx val="2"/>
            <c:invertIfNegative val="0"/>
            <c:bubble3D val="0"/>
            <c:spPr>
              <a:solidFill>
                <a:schemeClr val="accent4">
                  <a:tint val="54000"/>
                </a:schemeClr>
              </a:solidFill>
              <a:ln w="19050">
                <a:solidFill>
                  <a:schemeClr val="lt1"/>
                </a:solidFill>
              </a:ln>
              <a:effectLst/>
            </c:spPr>
            <c:extLst>
              <c:ext xmlns:c16="http://schemas.microsoft.com/office/drawing/2014/chart" uri="{C3380CC4-5D6E-409C-BE32-E72D297353CC}">
                <c16:uniqueId val="{00000005-A6DC-4C4F-AC73-EF5E74B3170D}"/>
              </c:ext>
            </c:extLst>
          </c:dPt>
          <c:dPt>
            <c:idx val="3"/>
            <c:invertIfNegative val="0"/>
            <c:bubble3D val="0"/>
            <c:spPr>
              <a:solidFill>
                <a:schemeClr val="accent4">
                  <a:tint val="77000"/>
                </a:schemeClr>
              </a:solidFill>
              <a:ln w="19050">
                <a:solidFill>
                  <a:schemeClr val="lt1"/>
                </a:solidFill>
              </a:ln>
              <a:effectLst/>
            </c:spPr>
            <c:extLst>
              <c:ext xmlns:c16="http://schemas.microsoft.com/office/drawing/2014/chart" uri="{C3380CC4-5D6E-409C-BE32-E72D297353CC}">
                <c16:uniqueId val="{00000007-A6DC-4C4F-AC73-EF5E74B3170D}"/>
              </c:ext>
            </c:extLst>
          </c:dPt>
          <c:dPt>
            <c:idx val="4"/>
            <c:invertIfNegative val="0"/>
            <c:bubble3D val="0"/>
            <c:spPr>
              <a:solidFill>
                <a:schemeClr val="accent4">
                  <a:tint val="54000"/>
                </a:schemeClr>
              </a:solidFill>
              <a:ln w="19050">
                <a:solidFill>
                  <a:schemeClr val="lt1"/>
                </a:solidFill>
              </a:ln>
              <a:effectLst/>
            </c:spPr>
            <c:extLst>
              <c:ext xmlns:c16="http://schemas.microsoft.com/office/drawing/2014/chart" uri="{C3380CC4-5D6E-409C-BE32-E72D297353CC}">
                <c16:uniqueId val="{00000009-A6DC-4C4F-AC73-EF5E74B3170D}"/>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NG"/>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'Top 5 products'!$A$4:$A$9</c:f>
              <c:strCache>
                <c:ptCount val="5"/>
                <c:pt idx="0">
                  <c:v>Headphones</c:v>
                </c:pt>
                <c:pt idx="1">
                  <c:v>Smartwatch</c:v>
                </c:pt>
                <c:pt idx="2">
                  <c:v>Shampoo</c:v>
                </c:pt>
                <c:pt idx="3">
                  <c:v>T-Shirt</c:v>
                </c:pt>
                <c:pt idx="4">
                  <c:v>Sofa Cover</c:v>
                </c:pt>
              </c:strCache>
            </c:strRef>
          </c:cat>
          <c:val>
            <c:numRef>
              <c:f>'Top 5 products'!$B$4:$B$9</c:f>
              <c:numCache>
                <c:formatCode>"$"#,##0</c:formatCode>
                <c:ptCount val="5"/>
                <c:pt idx="0">
                  <c:v>846878.55999999854</c:v>
                </c:pt>
                <c:pt idx="1">
                  <c:v>815327.06000000215</c:v>
                </c:pt>
                <c:pt idx="2">
                  <c:v>807428.80999999912</c:v>
                </c:pt>
                <c:pt idx="3">
                  <c:v>806845.2299999994</c:v>
                </c:pt>
                <c:pt idx="4">
                  <c:v>806825.96000000276</c:v>
                </c:pt>
              </c:numCache>
            </c:numRef>
          </c:val>
          <c:extLst>
            <c:ext xmlns:c16="http://schemas.microsoft.com/office/drawing/2014/chart" uri="{C3380CC4-5D6E-409C-BE32-E72D297353CC}">
              <c16:uniqueId val="{0000000A-A6DC-4C4F-AC73-EF5E74B3170D}"/>
            </c:ext>
          </c:extLst>
        </c:ser>
        <c:dLbls>
          <c:showLegendKey val="0"/>
          <c:showVal val="0"/>
          <c:showCatName val="0"/>
          <c:showSerName val="0"/>
          <c:showPercent val="0"/>
          <c:showBubbleSize val="0"/>
        </c:dLbls>
        <c:gapWidth val="150"/>
        <c:axId val="695131360"/>
        <c:axId val="695125600"/>
      </c:barChart>
      <c:catAx>
        <c:axId val="695131360"/>
        <c:scaling>
          <c:orientation val="maxMin"/>
        </c:scaling>
        <c:delete val="0"/>
        <c:axPos val="l"/>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NG"/>
          </a:p>
        </c:txPr>
        <c:crossAx val="695125600"/>
        <c:crosses val="autoZero"/>
        <c:auto val="1"/>
        <c:lblAlgn val="ctr"/>
        <c:lblOffset val="100"/>
        <c:noMultiLvlLbl val="0"/>
      </c:catAx>
      <c:valAx>
        <c:axId val="695125600"/>
        <c:scaling>
          <c:orientation val="minMax"/>
          <c:min val="0"/>
        </c:scaling>
        <c:delete val="1"/>
        <c:axPos val="t"/>
        <c:numFmt formatCode="&quot;$&quot;#,##0" sourceLinked="1"/>
        <c:majorTickMark val="out"/>
        <c:minorTickMark val="none"/>
        <c:tickLblPos val="nextTo"/>
        <c:crossAx val="69513136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NG"/>
    </a:p>
  </c:txPr>
  <c:externalData r:id="rId3">
    <c:autoUpdate val="0"/>
  </c:externalData>
  <c:extLst>
    <c:ext xmlns:c14="http://schemas.microsoft.com/office/drawing/2007/8/2/chart" uri="{781A3756-C4B2-4CAC-9D66-4F8BD8637D16}">
      <c14:pivotOptions>
        <c14:dropZoneFilter val="1"/>
        <c14:dropZoneCategories val="1"/>
        <c14:dropZoneData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1"/>
  <mc:AlternateContent xmlns:mc="http://schemas.openxmlformats.org/markup-compatibility/2006">
    <mc:Choice xmlns:c14="http://schemas.microsoft.com/office/drawing/2007/8/2/chart" Requires="c14">
      <c14:style val="106"/>
    </mc:Choice>
    <mc:Fallback>
      <c:style val="6"/>
    </mc:Fallback>
  </mc:AlternateContent>
  <c:pivotSource>
    <c:name>[TASK 14.xlsx]Revenue by Age!PivotTable1</c:name>
    <c:fmtId val="17"/>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Revenue</a:t>
            </a:r>
            <a:r>
              <a:rPr lang="en-US" baseline="0"/>
              <a:t> by Age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4"/>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NG"/>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4">
              <a:shade val="53000"/>
            </a:schemeClr>
          </a:solidFill>
          <a:ln>
            <a:noFill/>
          </a:ln>
          <a:effectLst/>
        </c:spPr>
      </c:pivotFmt>
      <c:pivotFmt>
        <c:idx val="2"/>
        <c:spPr>
          <a:solidFill>
            <a:schemeClr val="accent4">
              <a:shade val="76000"/>
            </a:schemeClr>
          </a:solidFill>
          <a:ln>
            <a:noFill/>
          </a:ln>
          <a:effectLst/>
        </c:spPr>
      </c:pivotFmt>
      <c:pivotFmt>
        <c:idx val="3"/>
        <c:spPr>
          <a:solidFill>
            <a:schemeClr val="accent4"/>
          </a:solidFill>
          <a:ln>
            <a:noFill/>
          </a:ln>
          <a:effectLst/>
        </c:spPr>
      </c:pivotFmt>
      <c:pivotFmt>
        <c:idx val="4"/>
        <c:spPr>
          <a:solidFill>
            <a:schemeClr val="accent4">
              <a:tint val="77000"/>
            </a:schemeClr>
          </a:solidFill>
          <a:ln>
            <a:noFill/>
          </a:ln>
          <a:effectLst/>
        </c:spPr>
      </c:pivotFmt>
      <c:pivotFmt>
        <c:idx val="5"/>
        <c:spPr>
          <a:solidFill>
            <a:schemeClr val="accent4">
              <a:tint val="54000"/>
            </a:schemeClr>
          </a:solidFill>
          <a:ln>
            <a:noFill/>
          </a:ln>
          <a:effectLst/>
        </c:spPr>
      </c:pivotFmt>
      <c:pivotFmt>
        <c:idx val="6"/>
        <c:spPr>
          <a:solidFill>
            <a:schemeClr val="accent4"/>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NG"/>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7"/>
        <c:spPr>
          <a:solidFill>
            <a:schemeClr val="accent4">
              <a:tint val="54000"/>
            </a:schemeClr>
          </a:solidFill>
          <a:ln>
            <a:noFill/>
          </a:ln>
          <a:effectLst/>
        </c:spPr>
      </c:pivotFmt>
      <c:pivotFmt>
        <c:idx val="8"/>
        <c:spPr>
          <a:solidFill>
            <a:schemeClr val="accent4">
              <a:tint val="77000"/>
            </a:schemeClr>
          </a:solidFill>
          <a:ln>
            <a:noFill/>
          </a:ln>
          <a:effectLst/>
        </c:spPr>
      </c:pivotFmt>
      <c:pivotFmt>
        <c:idx val="9"/>
        <c:spPr>
          <a:solidFill>
            <a:schemeClr val="accent4"/>
          </a:solidFill>
          <a:ln>
            <a:noFill/>
          </a:ln>
          <a:effectLst/>
        </c:spPr>
      </c:pivotFmt>
      <c:pivotFmt>
        <c:idx val="10"/>
        <c:spPr>
          <a:solidFill>
            <a:schemeClr val="accent4">
              <a:shade val="76000"/>
            </a:schemeClr>
          </a:solidFill>
          <a:ln>
            <a:noFill/>
          </a:ln>
          <a:effectLst/>
        </c:spPr>
      </c:pivotFmt>
      <c:pivotFmt>
        <c:idx val="11"/>
        <c:spPr>
          <a:solidFill>
            <a:schemeClr val="accent4">
              <a:shade val="53000"/>
            </a:schemeClr>
          </a:solidFill>
          <a:ln>
            <a:noFill/>
          </a:ln>
          <a:effectLst/>
        </c:spPr>
      </c:pivotFmt>
      <c:pivotFmt>
        <c:idx val="12"/>
        <c:spPr>
          <a:solidFill>
            <a:schemeClr val="accent4"/>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NG"/>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3"/>
        <c:spPr>
          <a:solidFill>
            <a:schemeClr val="accent4">
              <a:tint val="54000"/>
            </a:schemeClr>
          </a:solidFill>
          <a:ln>
            <a:noFill/>
          </a:ln>
          <a:effectLst/>
        </c:spPr>
      </c:pivotFmt>
      <c:pivotFmt>
        <c:idx val="14"/>
        <c:spPr>
          <a:solidFill>
            <a:schemeClr val="accent4">
              <a:tint val="77000"/>
            </a:schemeClr>
          </a:solidFill>
          <a:ln>
            <a:noFill/>
          </a:ln>
          <a:effectLst/>
        </c:spPr>
      </c:pivotFmt>
      <c:pivotFmt>
        <c:idx val="15"/>
        <c:spPr>
          <a:solidFill>
            <a:schemeClr val="accent4"/>
          </a:solidFill>
          <a:ln>
            <a:noFill/>
          </a:ln>
          <a:effectLst/>
        </c:spPr>
      </c:pivotFmt>
      <c:pivotFmt>
        <c:idx val="16"/>
        <c:spPr>
          <a:solidFill>
            <a:schemeClr val="accent4">
              <a:shade val="76000"/>
            </a:schemeClr>
          </a:solidFill>
          <a:ln>
            <a:noFill/>
          </a:ln>
          <a:effectLst/>
        </c:spPr>
      </c:pivotFmt>
      <c:pivotFmt>
        <c:idx val="17"/>
        <c:spPr>
          <a:solidFill>
            <a:schemeClr val="accent4">
              <a:shade val="53000"/>
            </a:schemeClr>
          </a:solidFill>
          <a:ln>
            <a:noFill/>
          </a:ln>
          <a:effectLst/>
        </c:spPr>
      </c:pivotFmt>
    </c:pivotFmts>
    <c:plotArea>
      <c:layout/>
      <c:barChart>
        <c:barDir val="bar"/>
        <c:grouping val="clustered"/>
        <c:varyColors val="1"/>
        <c:ser>
          <c:idx val="0"/>
          <c:order val="0"/>
          <c:tx>
            <c:strRef>
              <c:f>'Revenue by Age'!$B$3</c:f>
              <c:strCache>
                <c:ptCount val="1"/>
                <c:pt idx="0">
                  <c:v>Total</c:v>
                </c:pt>
              </c:strCache>
            </c:strRef>
          </c:tx>
          <c:invertIfNegative val="0"/>
          <c:dPt>
            <c:idx val="0"/>
            <c:invertIfNegative val="0"/>
            <c:bubble3D val="0"/>
            <c:spPr>
              <a:solidFill>
                <a:schemeClr val="accent4">
                  <a:tint val="54000"/>
                </a:schemeClr>
              </a:solidFill>
              <a:ln>
                <a:noFill/>
              </a:ln>
              <a:effectLst/>
            </c:spPr>
            <c:extLst>
              <c:ext xmlns:c16="http://schemas.microsoft.com/office/drawing/2014/chart" uri="{C3380CC4-5D6E-409C-BE32-E72D297353CC}">
                <c16:uniqueId val="{00000001-4EDE-4E59-838A-269EBB154E45}"/>
              </c:ext>
            </c:extLst>
          </c:dPt>
          <c:dPt>
            <c:idx val="1"/>
            <c:invertIfNegative val="0"/>
            <c:bubble3D val="0"/>
            <c:spPr>
              <a:solidFill>
                <a:schemeClr val="accent4">
                  <a:tint val="77000"/>
                </a:schemeClr>
              </a:solidFill>
              <a:ln>
                <a:noFill/>
              </a:ln>
              <a:effectLst/>
            </c:spPr>
            <c:extLst>
              <c:ext xmlns:c16="http://schemas.microsoft.com/office/drawing/2014/chart" uri="{C3380CC4-5D6E-409C-BE32-E72D297353CC}">
                <c16:uniqueId val="{00000003-4EDE-4E59-838A-269EBB154E45}"/>
              </c:ext>
            </c:extLst>
          </c:dPt>
          <c:dPt>
            <c:idx val="2"/>
            <c:invertIfNegative val="0"/>
            <c:bubble3D val="0"/>
            <c:spPr>
              <a:solidFill>
                <a:schemeClr val="accent4"/>
              </a:solidFill>
              <a:ln>
                <a:noFill/>
              </a:ln>
              <a:effectLst/>
            </c:spPr>
            <c:extLst>
              <c:ext xmlns:c16="http://schemas.microsoft.com/office/drawing/2014/chart" uri="{C3380CC4-5D6E-409C-BE32-E72D297353CC}">
                <c16:uniqueId val="{00000005-4EDE-4E59-838A-269EBB154E45}"/>
              </c:ext>
            </c:extLst>
          </c:dPt>
          <c:dPt>
            <c:idx val="3"/>
            <c:invertIfNegative val="0"/>
            <c:bubble3D val="0"/>
            <c:spPr>
              <a:solidFill>
                <a:schemeClr val="accent4">
                  <a:shade val="76000"/>
                </a:schemeClr>
              </a:solidFill>
              <a:ln>
                <a:noFill/>
              </a:ln>
              <a:effectLst/>
            </c:spPr>
            <c:extLst>
              <c:ext xmlns:c16="http://schemas.microsoft.com/office/drawing/2014/chart" uri="{C3380CC4-5D6E-409C-BE32-E72D297353CC}">
                <c16:uniqueId val="{00000007-4EDE-4E59-838A-269EBB154E45}"/>
              </c:ext>
            </c:extLst>
          </c:dPt>
          <c:dPt>
            <c:idx val="4"/>
            <c:invertIfNegative val="0"/>
            <c:bubble3D val="0"/>
            <c:spPr>
              <a:solidFill>
                <a:schemeClr val="accent4">
                  <a:shade val="53000"/>
                </a:schemeClr>
              </a:solidFill>
              <a:ln>
                <a:noFill/>
              </a:ln>
              <a:effectLst/>
            </c:spPr>
            <c:extLst>
              <c:ext xmlns:c16="http://schemas.microsoft.com/office/drawing/2014/chart" uri="{C3380CC4-5D6E-409C-BE32-E72D297353CC}">
                <c16:uniqueId val="{00000009-4EDE-4E59-838A-269EBB154E45}"/>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NG"/>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'Revenue by Age'!$A$4:$A$9</c:f>
              <c:strCache>
                <c:ptCount val="5"/>
                <c:pt idx="0">
                  <c:v>58-67</c:v>
                </c:pt>
                <c:pt idx="1">
                  <c:v>48-57</c:v>
                </c:pt>
                <c:pt idx="2">
                  <c:v>38-47</c:v>
                </c:pt>
                <c:pt idx="3">
                  <c:v>28-37</c:v>
                </c:pt>
                <c:pt idx="4">
                  <c:v>18-27</c:v>
                </c:pt>
              </c:strCache>
            </c:strRef>
          </c:cat>
          <c:val>
            <c:numRef>
              <c:f>'Revenue by Age'!$B$4:$B$9</c:f>
              <c:numCache>
                <c:formatCode>"$"#,##0</c:formatCode>
                <c:ptCount val="5"/>
                <c:pt idx="0">
                  <c:v>879465.06999999972</c:v>
                </c:pt>
                <c:pt idx="1">
                  <c:v>2966715.010000017</c:v>
                </c:pt>
                <c:pt idx="2">
                  <c:v>2963964.8200000017</c:v>
                </c:pt>
                <c:pt idx="3">
                  <c:v>2974413.9699999974</c:v>
                </c:pt>
                <c:pt idx="4">
                  <c:v>2992052.609999998</c:v>
                </c:pt>
              </c:numCache>
            </c:numRef>
          </c:val>
          <c:extLst>
            <c:ext xmlns:c16="http://schemas.microsoft.com/office/drawing/2014/chart" uri="{C3380CC4-5D6E-409C-BE32-E72D297353CC}">
              <c16:uniqueId val="{0000000A-4EDE-4E59-838A-269EBB154E45}"/>
            </c:ext>
          </c:extLst>
        </c:ser>
        <c:dLbls>
          <c:dLblPos val="outEnd"/>
          <c:showLegendKey val="0"/>
          <c:showVal val="1"/>
          <c:showCatName val="0"/>
          <c:showSerName val="0"/>
          <c:showPercent val="0"/>
          <c:showBubbleSize val="0"/>
        </c:dLbls>
        <c:gapWidth val="219"/>
        <c:axId val="1365263624"/>
        <c:axId val="1365261104"/>
      </c:barChart>
      <c:catAx>
        <c:axId val="1365263624"/>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NG"/>
          </a:p>
        </c:txPr>
        <c:crossAx val="1365261104"/>
        <c:crosses val="autoZero"/>
        <c:auto val="1"/>
        <c:lblAlgn val="ctr"/>
        <c:lblOffset val="100"/>
        <c:noMultiLvlLbl val="0"/>
      </c:catAx>
      <c:valAx>
        <c:axId val="1365261104"/>
        <c:scaling>
          <c:orientation val="minMax"/>
        </c:scaling>
        <c:delete val="1"/>
        <c:axPos val="b"/>
        <c:numFmt formatCode="&quot;$&quot;#,##0" sourceLinked="1"/>
        <c:majorTickMark val="none"/>
        <c:minorTickMark val="none"/>
        <c:tickLblPos val="nextTo"/>
        <c:crossAx val="136526362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NG"/>
    </a:p>
  </c:txPr>
  <c:externalData r:id="rId3">
    <c:autoUpdate val="0"/>
  </c:externalData>
  <c:extLst>
    <c:ext xmlns:c14="http://schemas.microsoft.com/office/drawing/2007/8/2/chart" uri="{781A3756-C4B2-4CAC-9D66-4F8BD8637D16}">
      <c14:pivotOptions>
        <c14:dropZoneFilter val="1"/>
        <c14:dropZoneCategories val="1"/>
        <c14:dropZoneData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1"/>
  <mc:AlternateContent xmlns:mc="http://schemas.openxmlformats.org/markup-compatibility/2006">
    <mc:Choice xmlns:c14="http://schemas.microsoft.com/office/drawing/2007/8/2/chart" Requires="c14">
      <c14:style val="106"/>
    </mc:Choice>
    <mc:Fallback>
      <c:style val="6"/>
    </mc:Fallback>
  </mc:AlternateContent>
  <c:pivotSource>
    <c:name>[TASK 14.xlsx]Top 7 cities!PivotTable1</c:name>
    <c:fmtId val="10"/>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Top</a:t>
            </a:r>
            <a:r>
              <a:rPr lang="en-US" baseline="0"/>
              <a:t> 7 Cities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4"/>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NG"/>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4">
              <a:shade val="47000"/>
            </a:schemeClr>
          </a:solidFill>
          <a:ln>
            <a:noFill/>
          </a:ln>
          <a:effectLst/>
        </c:spPr>
      </c:pivotFmt>
      <c:pivotFmt>
        <c:idx val="2"/>
        <c:spPr>
          <a:solidFill>
            <a:schemeClr val="accent4">
              <a:shade val="47000"/>
            </a:schemeClr>
          </a:solidFill>
          <a:ln>
            <a:noFill/>
          </a:ln>
          <a:effectLst/>
        </c:spPr>
      </c:pivotFmt>
      <c:pivotFmt>
        <c:idx val="3"/>
        <c:spPr>
          <a:solidFill>
            <a:schemeClr val="accent4">
              <a:shade val="82000"/>
            </a:schemeClr>
          </a:solidFill>
          <a:ln>
            <a:noFill/>
          </a:ln>
          <a:effectLst/>
        </c:spPr>
      </c:pivotFmt>
      <c:pivotFmt>
        <c:idx val="4"/>
        <c:spPr>
          <a:solidFill>
            <a:schemeClr val="accent4">
              <a:shade val="47000"/>
            </a:schemeClr>
          </a:solidFill>
          <a:ln>
            <a:noFill/>
          </a:ln>
          <a:effectLst/>
        </c:spPr>
      </c:pivotFmt>
      <c:pivotFmt>
        <c:idx val="5"/>
        <c:spPr>
          <a:solidFill>
            <a:schemeClr val="accent4">
              <a:tint val="83000"/>
            </a:schemeClr>
          </a:solidFill>
          <a:ln>
            <a:noFill/>
          </a:ln>
          <a:effectLst/>
        </c:spPr>
      </c:pivotFmt>
      <c:pivotFmt>
        <c:idx val="6"/>
        <c:spPr>
          <a:solidFill>
            <a:schemeClr val="accent4">
              <a:tint val="65000"/>
            </a:schemeClr>
          </a:solidFill>
          <a:ln>
            <a:noFill/>
          </a:ln>
          <a:effectLst/>
        </c:spPr>
      </c:pivotFmt>
      <c:pivotFmt>
        <c:idx val="7"/>
        <c:spPr>
          <a:solidFill>
            <a:schemeClr val="accent4">
              <a:tint val="48000"/>
            </a:schemeClr>
          </a:solidFill>
          <a:ln>
            <a:noFill/>
          </a:ln>
          <a:effectLst/>
        </c:spPr>
      </c:pivotFmt>
      <c:pivotFmt>
        <c:idx val="8"/>
        <c:spPr>
          <a:solidFill>
            <a:schemeClr val="accent4">
              <a:shade val="65000"/>
            </a:schemeClr>
          </a:solidFill>
          <a:ln>
            <a:noFill/>
          </a:ln>
          <a:effectLst/>
        </c:spPr>
      </c:pivotFmt>
      <c:pivotFmt>
        <c:idx val="9"/>
        <c:spPr>
          <a:solidFill>
            <a:schemeClr val="accent4">
              <a:tint val="83000"/>
            </a:schemeClr>
          </a:solidFill>
          <a:ln>
            <a:noFill/>
          </a:ln>
          <a:effectLst/>
        </c:spPr>
      </c:pivotFmt>
      <c:pivotFmt>
        <c:idx val="10"/>
        <c:spPr>
          <a:solidFill>
            <a:schemeClr val="accent4">
              <a:tint val="65000"/>
            </a:schemeClr>
          </a:solidFill>
          <a:ln>
            <a:noFill/>
          </a:ln>
          <a:effectLst/>
        </c:spPr>
      </c:pivotFmt>
      <c:pivotFmt>
        <c:idx val="11"/>
        <c:spPr>
          <a:solidFill>
            <a:schemeClr val="accent4">
              <a:tint val="48000"/>
            </a:schemeClr>
          </a:solidFill>
          <a:ln>
            <a:noFill/>
          </a:ln>
          <a:effectLst/>
        </c:spPr>
      </c:pivotFmt>
      <c:pivotFmt>
        <c:idx val="12"/>
        <c:spPr>
          <a:solidFill>
            <a:schemeClr val="accent4">
              <a:shade val="82000"/>
            </a:schemeClr>
          </a:solidFill>
          <a:ln>
            <a:noFill/>
          </a:ln>
          <a:effectLst/>
        </c:spPr>
      </c:pivotFmt>
      <c:pivotFmt>
        <c:idx val="13"/>
        <c:spPr>
          <a:solidFill>
            <a:schemeClr val="accent4">
              <a:shade val="47000"/>
            </a:schemeClr>
          </a:solidFill>
          <a:ln>
            <a:noFill/>
          </a:ln>
          <a:effectLst/>
        </c:spPr>
      </c:pivotFmt>
      <c:pivotFmt>
        <c:idx val="14"/>
        <c:spPr>
          <a:solidFill>
            <a:schemeClr val="accent4"/>
          </a:solidFill>
          <a:ln>
            <a:noFill/>
          </a:ln>
          <a:effectLst/>
        </c:spPr>
      </c:pivotFmt>
      <c:pivotFmt>
        <c:idx val="15"/>
        <c:spPr>
          <a:solidFill>
            <a:schemeClr val="accent4">
              <a:tint val="65000"/>
            </a:schemeClr>
          </a:solidFill>
          <a:ln>
            <a:noFill/>
          </a:ln>
          <a:effectLst/>
        </c:spPr>
      </c:pivotFmt>
      <c:pivotFmt>
        <c:idx val="16"/>
        <c:spPr>
          <a:solidFill>
            <a:schemeClr val="accent4">
              <a:tint val="48000"/>
            </a:schemeClr>
          </a:solidFill>
          <a:ln>
            <a:noFill/>
          </a:ln>
          <a:effectLst/>
        </c:spPr>
      </c:pivotFmt>
      <c:pivotFmt>
        <c:idx val="17"/>
        <c:spPr>
          <a:solidFill>
            <a:schemeClr val="accent4"/>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NG"/>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8"/>
        <c:spPr>
          <a:solidFill>
            <a:schemeClr val="accent4">
              <a:shade val="47000"/>
            </a:schemeClr>
          </a:solidFill>
          <a:ln>
            <a:noFill/>
          </a:ln>
          <a:effectLst/>
        </c:spPr>
      </c:pivotFmt>
      <c:pivotFmt>
        <c:idx val="19"/>
        <c:spPr>
          <a:solidFill>
            <a:schemeClr val="accent4">
              <a:shade val="47000"/>
            </a:schemeClr>
          </a:solidFill>
          <a:ln>
            <a:noFill/>
          </a:ln>
          <a:effectLst/>
        </c:spPr>
      </c:pivotFmt>
      <c:pivotFmt>
        <c:idx val="20"/>
        <c:spPr>
          <a:solidFill>
            <a:schemeClr val="accent4">
              <a:shade val="82000"/>
            </a:schemeClr>
          </a:solidFill>
          <a:ln>
            <a:noFill/>
          </a:ln>
          <a:effectLst/>
        </c:spPr>
      </c:pivotFmt>
      <c:pivotFmt>
        <c:idx val="21"/>
        <c:spPr>
          <a:solidFill>
            <a:schemeClr val="accent4">
              <a:shade val="47000"/>
            </a:schemeClr>
          </a:solidFill>
          <a:ln>
            <a:noFill/>
          </a:ln>
          <a:effectLst/>
        </c:spPr>
      </c:pivotFmt>
      <c:pivotFmt>
        <c:idx val="22"/>
        <c:spPr>
          <a:solidFill>
            <a:schemeClr val="accent4">
              <a:tint val="83000"/>
            </a:schemeClr>
          </a:solidFill>
          <a:ln>
            <a:noFill/>
          </a:ln>
          <a:effectLst/>
        </c:spPr>
      </c:pivotFmt>
      <c:pivotFmt>
        <c:idx val="23"/>
        <c:spPr>
          <a:solidFill>
            <a:schemeClr val="accent4">
              <a:tint val="65000"/>
            </a:schemeClr>
          </a:solidFill>
          <a:ln>
            <a:noFill/>
          </a:ln>
          <a:effectLst/>
        </c:spPr>
      </c:pivotFmt>
      <c:pivotFmt>
        <c:idx val="24"/>
        <c:spPr>
          <a:solidFill>
            <a:schemeClr val="accent4">
              <a:tint val="48000"/>
            </a:schemeClr>
          </a:solidFill>
          <a:ln>
            <a:noFill/>
          </a:ln>
          <a:effectLst/>
        </c:spPr>
      </c:pivotFmt>
      <c:pivotFmt>
        <c:idx val="25"/>
        <c:spPr>
          <a:solidFill>
            <a:schemeClr val="accent4"/>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NG"/>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26"/>
        <c:spPr>
          <a:solidFill>
            <a:schemeClr val="accent4">
              <a:shade val="47000"/>
            </a:schemeClr>
          </a:solidFill>
          <a:ln>
            <a:noFill/>
          </a:ln>
          <a:effectLst/>
        </c:spPr>
      </c:pivotFmt>
      <c:pivotFmt>
        <c:idx val="27"/>
        <c:spPr>
          <a:solidFill>
            <a:schemeClr val="accent4">
              <a:shade val="47000"/>
            </a:schemeClr>
          </a:solidFill>
          <a:ln>
            <a:noFill/>
          </a:ln>
          <a:effectLst/>
        </c:spPr>
      </c:pivotFmt>
      <c:pivotFmt>
        <c:idx val="28"/>
        <c:spPr>
          <a:solidFill>
            <a:schemeClr val="accent4">
              <a:shade val="82000"/>
            </a:schemeClr>
          </a:solidFill>
          <a:ln>
            <a:noFill/>
          </a:ln>
          <a:effectLst/>
        </c:spPr>
      </c:pivotFmt>
      <c:pivotFmt>
        <c:idx val="29"/>
        <c:spPr>
          <a:solidFill>
            <a:schemeClr val="accent4">
              <a:shade val="47000"/>
            </a:schemeClr>
          </a:solidFill>
          <a:ln>
            <a:noFill/>
          </a:ln>
          <a:effectLst/>
        </c:spPr>
      </c:pivotFmt>
      <c:pivotFmt>
        <c:idx val="30"/>
        <c:spPr>
          <a:solidFill>
            <a:schemeClr val="accent4">
              <a:tint val="83000"/>
            </a:schemeClr>
          </a:solidFill>
          <a:ln>
            <a:noFill/>
          </a:ln>
          <a:effectLst/>
        </c:spPr>
      </c:pivotFmt>
      <c:pivotFmt>
        <c:idx val="31"/>
        <c:spPr>
          <a:solidFill>
            <a:schemeClr val="accent4">
              <a:tint val="65000"/>
            </a:schemeClr>
          </a:solidFill>
          <a:ln>
            <a:noFill/>
          </a:ln>
          <a:effectLst/>
        </c:spPr>
      </c:pivotFmt>
      <c:pivotFmt>
        <c:idx val="32"/>
        <c:spPr>
          <a:solidFill>
            <a:schemeClr val="accent4">
              <a:tint val="48000"/>
            </a:schemeClr>
          </a:solidFill>
          <a:ln>
            <a:noFill/>
          </a:ln>
          <a:effectLst/>
        </c:spPr>
      </c:pivotFmt>
    </c:pivotFmts>
    <c:plotArea>
      <c:layout/>
      <c:barChart>
        <c:barDir val="bar"/>
        <c:grouping val="clustered"/>
        <c:varyColors val="1"/>
        <c:ser>
          <c:idx val="0"/>
          <c:order val="0"/>
          <c:tx>
            <c:strRef>
              <c:f>'Top 7 cities'!$B$3</c:f>
              <c:strCache>
                <c:ptCount val="1"/>
                <c:pt idx="0">
                  <c:v>Total</c:v>
                </c:pt>
              </c:strCache>
            </c:strRef>
          </c:tx>
          <c:invertIfNegative val="0"/>
          <c:dPt>
            <c:idx val="0"/>
            <c:invertIfNegative val="0"/>
            <c:bubble3D val="0"/>
            <c:spPr>
              <a:solidFill>
                <a:schemeClr val="accent4">
                  <a:shade val="47000"/>
                </a:schemeClr>
              </a:solidFill>
              <a:ln>
                <a:noFill/>
              </a:ln>
              <a:effectLst/>
            </c:spPr>
            <c:extLst>
              <c:ext xmlns:c16="http://schemas.microsoft.com/office/drawing/2014/chart" uri="{C3380CC4-5D6E-409C-BE32-E72D297353CC}">
                <c16:uniqueId val="{00000001-501D-4FF3-8349-5C26866DC5DD}"/>
              </c:ext>
            </c:extLst>
          </c:dPt>
          <c:dPt>
            <c:idx val="1"/>
            <c:invertIfNegative val="0"/>
            <c:bubble3D val="0"/>
            <c:spPr>
              <a:solidFill>
                <a:schemeClr val="accent4">
                  <a:shade val="47000"/>
                </a:schemeClr>
              </a:solidFill>
              <a:ln>
                <a:noFill/>
              </a:ln>
              <a:effectLst/>
            </c:spPr>
            <c:extLst>
              <c:ext xmlns:c16="http://schemas.microsoft.com/office/drawing/2014/chart" uri="{C3380CC4-5D6E-409C-BE32-E72D297353CC}">
                <c16:uniqueId val="{00000003-501D-4FF3-8349-5C26866DC5DD}"/>
              </c:ext>
            </c:extLst>
          </c:dPt>
          <c:dPt>
            <c:idx val="2"/>
            <c:invertIfNegative val="0"/>
            <c:bubble3D val="0"/>
            <c:spPr>
              <a:solidFill>
                <a:schemeClr val="accent4">
                  <a:shade val="82000"/>
                </a:schemeClr>
              </a:solidFill>
              <a:ln>
                <a:noFill/>
              </a:ln>
              <a:effectLst/>
            </c:spPr>
            <c:extLst>
              <c:ext xmlns:c16="http://schemas.microsoft.com/office/drawing/2014/chart" uri="{C3380CC4-5D6E-409C-BE32-E72D297353CC}">
                <c16:uniqueId val="{00000005-501D-4FF3-8349-5C26866DC5DD}"/>
              </c:ext>
            </c:extLst>
          </c:dPt>
          <c:dPt>
            <c:idx val="3"/>
            <c:invertIfNegative val="0"/>
            <c:bubble3D val="0"/>
            <c:spPr>
              <a:solidFill>
                <a:schemeClr val="accent4">
                  <a:shade val="47000"/>
                </a:schemeClr>
              </a:solidFill>
              <a:ln>
                <a:noFill/>
              </a:ln>
              <a:effectLst/>
            </c:spPr>
            <c:extLst>
              <c:ext xmlns:c16="http://schemas.microsoft.com/office/drawing/2014/chart" uri="{C3380CC4-5D6E-409C-BE32-E72D297353CC}">
                <c16:uniqueId val="{00000007-501D-4FF3-8349-5C26866DC5DD}"/>
              </c:ext>
            </c:extLst>
          </c:dPt>
          <c:dPt>
            <c:idx val="4"/>
            <c:invertIfNegative val="0"/>
            <c:bubble3D val="0"/>
            <c:spPr>
              <a:solidFill>
                <a:schemeClr val="accent4">
                  <a:tint val="83000"/>
                </a:schemeClr>
              </a:solidFill>
              <a:ln>
                <a:noFill/>
              </a:ln>
              <a:effectLst/>
            </c:spPr>
            <c:extLst>
              <c:ext xmlns:c16="http://schemas.microsoft.com/office/drawing/2014/chart" uri="{C3380CC4-5D6E-409C-BE32-E72D297353CC}">
                <c16:uniqueId val="{00000009-501D-4FF3-8349-5C26866DC5DD}"/>
              </c:ext>
            </c:extLst>
          </c:dPt>
          <c:dPt>
            <c:idx val="5"/>
            <c:invertIfNegative val="0"/>
            <c:bubble3D val="0"/>
            <c:spPr>
              <a:solidFill>
                <a:schemeClr val="accent4">
                  <a:tint val="65000"/>
                </a:schemeClr>
              </a:solidFill>
              <a:ln>
                <a:noFill/>
              </a:ln>
              <a:effectLst/>
            </c:spPr>
            <c:extLst>
              <c:ext xmlns:c16="http://schemas.microsoft.com/office/drawing/2014/chart" uri="{C3380CC4-5D6E-409C-BE32-E72D297353CC}">
                <c16:uniqueId val="{0000000B-501D-4FF3-8349-5C26866DC5DD}"/>
              </c:ext>
            </c:extLst>
          </c:dPt>
          <c:dPt>
            <c:idx val="6"/>
            <c:invertIfNegative val="0"/>
            <c:bubble3D val="0"/>
            <c:spPr>
              <a:solidFill>
                <a:schemeClr val="accent4">
                  <a:tint val="48000"/>
                </a:schemeClr>
              </a:solidFill>
              <a:ln>
                <a:noFill/>
              </a:ln>
              <a:effectLst/>
            </c:spPr>
            <c:extLst>
              <c:ext xmlns:c16="http://schemas.microsoft.com/office/drawing/2014/chart" uri="{C3380CC4-5D6E-409C-BE32-E72D297353CC}">
                <c16:uniqueId val="{0000000D-501D-4FF3-8349-5C26866DC5DD}"/>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NG"/>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'Top 7 cities'!$A$4:$A$11</c:f>
              <c:strCache>
                <c:ptCount val="7"/>
                <c:pt idx="0">
                  <c:v>North Michael</c:v>
                </c:pt>
                <c:pt idx="1">
                  <c:v>East Michael</c:v>
                </c:pt>
                <c:pt idx="2">
                  <c:v>New Michael</c:v>
                </c:pt>
                <c:pt idx="3">
                  <c:v>Lake Michael</c:v>
                </c:pt>
                <c:pt idx="4">
                  <c:v>West Michael</c:v>
                </c:pt>
                <c:pt idx="5">
                  <c:v>Port Michael</c:v>
                </c:pt>
                <c:pt idx="6">
                  <c:v>Lake Robert</c:v>
                </c:pt>
              </c:strCache>
            </c:strRef>
          </c:cat>
          <c:val>
            <c:numRef>
              <c:f>'Top 7 cities'!$B$4:$B$11</c:f>
              <c:numCache>
                <c:formatCode>"$"#,##0</c:formatCode>
                <c:ptCount val="7"/>
                <c:pt idx="0">
                  <c:v>11478.749999999998</c:v>
                </c:pt>
                <c:pt idx="1">
                  <c:v>10866.51</c:v>
                </c:pt>
                <c:pt idx="2">
                  <c:v>10574.68</c:v>
                </c:pt>
                <c:pt idx="3">
                  <c:v>10500.51</c:v>
                </c:pt>
                <c:pt idx="4">
                  <c:v>9361.1399999999958</c:v>
                </c:pt>
                <c:pt idx="5">
                  <c:v>8889.4</c:v>
                </c:pt>
                <c:pt idx="6">
                  <c:v>8879.58</c:v>
                </c:pt>
              </c:numCache>
            </c:numRef>
          </c:val>
          <c:extLst>
            <c:ext xmlns:c16="http://schemas.microsoft.com/office/drawing/2014/chart" uri="{C3380CC4-5D6E-409C-BE32-E72D297353CC}">
              <c16:uniqueId val="{0000000E-501D-4FF3-8349-5C26866DC5DD}"/>
            </c:ext>
          </c:extLst>
        </c:ser>
        <c:dLbls>
          <c:dLblPos val="outEnd"/>
          <c:showLegendKey val="0"/>
          <c:showVal val="1"/>
          <c:showCatName val="0"/>
          <c:showSerName val="0"/>
          <c:showPercent val="0"/>
          <c:showBubbleSize val="0"/>
        </c:dLbls>
        <c:gapWidth val="219"/>
        <c:axId val="1055618424"/>
        <c:axId val="1055615904"/>
      </c:barChart>
      <c:catAx>
        <c:axId val="1055618424"/>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NG"/>
          </a:p>
        </c:txPr>
        <c:crossAx val="1055615904"/>
        <c:crosses val="autoZero"/>
        <c:auto val="1"/>
        <c:lblAlgn val="ctr"/>
        <c:lblOffset val="100"/>
        <c:noMultiLvlLbl val="0"/>
      </c:catAx>
      <c:valAx>
        <c:axId val="1055615904"/>
        <c:scaling>
          <c:orientation val="minMax"/>
        </c:scaling>
        <c:delete val="1"/>
        <c:axPos val="t"/>
        <c:numFmt formatCode="&quot;$&quot;#,##0" sourceLinked="1"/>
        <c:majorTickMark val="none"/>
        <c:minorTickMark val="none"/>
        <c:tickLblPos val="nextTo"/>
        <c:crossAx val="105561842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NG"/>
    </a:p>
  </c:txPr>
  <c:externalData r:id="rId3">
    <c:autoUpdate val="0"/>
  </c:externalData>
  <c:extLst>
    <c:ext xmlns:c14="http://schemas.microsoft.com/office/drawing/2007/8/2/chart" uri="{781A3756-C4B2-4CAC-9D66-4F8BD8637D16}">
      <c14:pivotOptions>
        <c14:dropZoneFilter val="1"/>
        <c14:dropZoneCategories val="1"/>
        <c14:dropZoneData val="1"/>
      </c14:pivotOptions>
    </c:ext>
    <c:ext xmlns:c16="http://schemas.microsoft.com/office/drawing/2014/chart" uri="{E28EC0CA-F0BB-4C9C-879D-F8772B89E7AC}">
      <c16:pivotOptions16>
        <c16:showExpandCollapseFieldButtons val="1"/>
      </c16:pivotOptions16>
    </c:ext>
  </c:extLst>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1"/>
  <mc:AlternateContent xmlns:mc="http://schemas.openxmlformats.org/markup-compatibility/2006">
    <mc:Choice xmlns:c14="http://schemas.microsoft.com/office/drawing/2007/8/2/chart" Requires="c14">
      <c14:style val="106"/>
    </mc:Choice>
    <mc:Fallback>
      <c:style val="6"/>
    </mc:Fallback>
  </mc:AlternateContent>
  <c:pivotSource>
    <c:name>[TASK 14.xlsx]Best Payment Channel!PivotTable1</c:name>
    <c:fmtId val="9"/>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Revenue</a:t>
            </a:r>
            <a:r>
              <a:rPr lang="en-GB" baseline="0"/>
              <a:t> by Payment Channel</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GB"/>
        </a:p>
      </c:txPr>
    </c:title>
    <c:autoTitleDeleted val="0"/>
    <c:pivotFmts>
      <c:pivotFmt>
        <c:idx val="0"/>
        <c:spPr>
          <a:solidFill>
            <a:schemeClr val="accent4"/>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NG"/>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4">
              <a:tint val="58000"/>
            </a:schemeClr>
          </a:solidFill>
          <a:ln w="19050">
            <a:solidFill>
              <a:schemeClr val="lt1"/>
            </a:solidFill>
          </a:ln>
          <a:effectLst/>
        </c:spPr>
      </c:pivotFmt>
      <c:pivotFmt>
        <c:idx val="2"/>
        <c:spPr>
          <a:solidFill>
            <a:schemeClr val="accent4">
              <a:shade val="86000"/>
            </a:schemeClr>
          </a:solidFill>
          <a:ln w="19050">
            <a:solidFill>
              <a:schemeClr val="lt1"/>
            </a:solidFill>
          </a:ln>
          <a:effectLst/>
        </c:spPr>
      </c:pivotFmt>
      <c:pivotFmt>
        <c:idx val="3"/>
        <c:spPr>
          <a:solidFill>
            <a:schemeClr val="accent4">
              <a:shade val="58000"/>
            </a:schemeClr>
          </a:solidFill>
          <a:ln w="19050">
            <a:solidFill>
              <a:schemeClr val="lt1"/>
            </a:solidFill>
          </a:ln>
          <a:effectLst/>
        </c:spPr>
      </c:pivotFmt>
      <c:pivotFmt>
        <c:idx val="4"/>
        <c:spPr>
          <a:solidFill>
            <a:schemeClr val="accent4">
              <a:tint val="86000"/>
            </a:schemeClr>
          </a:solidFill>
          <a:ln w="19050">
            <a:solidFill>
              <a:schemeClr val="lt1"/>
            </a:solidFill>
          </a:ln>
          <a:effectLst/>
        </c:spPr>
      </c:pivotFmt>
      <c:pivotFmt>
        <c:idx val="5"/>
        <c:spPr>
          <a:solidFill>
            <a:schemeClr val="accent4"/>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NG"/>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6"/>
        <c:spPr>
          <a:solidFill>
            <a:schemeClr val="accent4">
              <a:tint val="58000"/>
            </a:schemeClr>
          </a:solidFill>
          <a:ln w="19050">
            <a:solidFill>
              <a:schemeClr val="lt1"/>
            </a:solidFill>
          </a:ln>
          <a:effectLst/>
        </c:spPr>
      </c:pivotFmt>
      <c:pivotFmt>
        <c:idx val="7"/>
        <c:spPr>
          <a:solidFill>
            <a:schemeClr val="accent4">
              <a:shade val="86000"/>
            </a:schemeClr>
          </a:solidFill>
          <a:ln w="19050">
            <a:solidFill>
              <a:schemeClr val="lt1"/>
            </a:solidFill>
          </a:ln>
          <a:effectLst/>
        </c:spPr>
      </c:pivotFmt>
      <c:pivotFmt>
        <c:idx val="8"/>
        <c:spPr>
          <a:solidFill>
            <a:schemeClr val="accent4">
              <a:shade val="58000"/>
            </a:schemeClr>
          </a:solidFill>
          <a:ln w="19050">
            <a:solidFill>
              <a:schemeClr val="lt1"/>
            </a:solidFill>
          </a:ln>
          <a:effectLst/>
        </c:spPr>
      </c:pivotFmt>
      <c:pivotFmt>
        <c:idx val="9"/>
        <c:spPr>
          <a:solidFill>
            <a:schemeClr val="accent4">
              <a:tint val="86000"/>
            </a:schemeClr>
          </a:solidFill>
          <a:ln w="19050">
            <a:solidFill>
              <a:schemeClr val="lt1"/>
            </a:solidFill>
          </a:ln>
          <a:effectLst/>
        </c:spPr>
      </c:pivotFmt>
      <c:pivotFmt>
        <c:idx val="10"/>
        <c:spPr>
          <a:solidFill>
            <a:schemeClr val="accent4"/>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NG"/>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1"/>
        <c:spPr>
          <a:solidFill>
            <a:schemeClr val="accent4">
              <a:tint val="58000"/>
            </a:schemeClr>
          </a:solidFill>
          <a:ln w="19050">
            <a:solidFill>
              <a:schemeClr val="lt1"/>
            </a:solidFill>
          </a:ln>
          <a:effectLst/>
        </c:spPr>
      </c:pivotFmt>
      <c:pivotFmt>
        <c:idx val="12"/>
        <c:spPr>
          <a:solidFill>
            <a:schemeClr val="accent4">
              <a:shade val="86000"/>
            </a:schemeClr>
          </a:solidFill>
          <a:ln w="19050">
            <a:solidFill>
              <a:schemeClr val="lt1"/>
            </a:solidFill>
          </a:ln>
          <a:effectLst/>
        </c:spPr>
      </c:pivotFmt>
      <c:pivotFmt>
        <c:idx val="13"/>
        <c:spPr>
          <a:solidFill>
            <a:schemeClr val="accent4">
              <a:shade val="58000"/>
            </a:schemeClr>
          </a:solidFill>
          <a:ln w="19050">
            <a:solidFill>
              <a:schemeClr val="lt1"/>
            </a:solidFill>
          </a:ln>
          <a:effectLst/>
        </c:spPr>
      </c:pivotFmt>
      <c:pivotFmt>
        <c:idx val="14"/>
        <c:spPr>
          <a:solidFill>
            <a:schemeClr val="accent4">
              <a:tint val="86000"/>
            </a:schemeClr>
          </a:solidFill>
          <a:ln w="19050">
            <a:solidFill>
              <a:schemeClr val="lt1"/>
            </a:solidFill>
          </a:ln>
          <a:effectLst/>
        </c:spPr>
      </c:pivotFmt>
    </c:pivotFmts>
    <c:plotArea>
      <c:layout/>
      <c:pieChart>
        <c:varyColors val="1"/>
        <c:ser>
          <c:idx val="0"/>
          <c:order val="0"/>
          <c:tx>
            <c:strRef>
              <c:f>'Best Payment Channel'!$B$3</c:f>
              <c:strCache>
                <c:ptCount val="1"/>
                <c:pt idx="0">
                  <c:v>Total</c:v>
                </c:pt>
              </c:strCache>
            </c:strRef>
          </c:tx>
          <c:dPt>
            <c:idx val="0"/>
            <c:bubble3D val="0"/>
            <c:spPr>
              <a:solidFill>
                <a:schemeClr val="accent4">
                  <a:tint val="58000"/>
                </a:schemeClr>
              </a:solidFill>
              <a:ln w="19050">
                <a:solidFill>
                  <a:schemeClr val="lt1"/>
                </a:solidFill>
              </a:ln>
              <a:effectLst/>
            </c:spPr>
            <c:extLst>
              <c:ext xmlns:c16="http://schemas.microsoft.com/office/drawing/2014/chart" uri="{C3380CC4-5D6E-409C-BE32-E72D297353CC}">
                <c16:uniqueId val="{00000001-6AFC-4F25-8777-933F7CE90262}"/>
              </c:ext>
            </c:extLst>
          </c:dPt>
          <c:dPt>
            <c:idx val="1"/>
            <c:bubble3D val="0"/>
            <c:spPr>
              <a:solidFill>
                <a:schemeClr val="accent4">
                  <a:shade val="86000"/>
                </a:schemeClr>
              </a:solidFill>
              <a:ln w="19050">
                <a:solidFill>
                  <a:schemeClr val="lt1"/>
                </a:solidFill>
              </a:ln>
              <a:effectLst/>
            </c:spPr>
            <c:extLst>
              <c:ext xmlns:c16="http://schemas.microsoft.com/office/drawing/2014/chart" uri="{C3380CC4-5D6E-409C-BE32-E72D297353CC}">
                <c16:uniqueId val="{00000003-6AFC-4F25-8777-933F7CE90262}"/>
              </c:ext>
            </c:extLst>
          </c:dPt>
          <c:dPt>
            <c:idx val="2"/>
            <c:bubble3D val="0"/>
            <c:spPr>
              <a:solidFill>
                <a:schemeClr val="accent4">
                  <a:shade val="58000"/>
                </a:schemeClr>
              </a:solidFill>
              <a:ln w="19050">
                <a:solidFill>
                  <a:schemeClr val="lt1"/>
                </a:solidFill>
              </a:ln>
              <a:effectLst/>
            </c:spPr>
            <c:extLst>
              <c:ext xmlns:c16="http://schemas.microsoft.com/office/drawing/2014/chart" uri="{C3380CC4-5D6E-409C-BE32-E72D297353CC}">
                <c16:uniqueId val="{00000005-6AFC-4F25-8777-933F7CE90262}"/>
              </c:ext>
            </c:extLst>
          </c:dPt>
          <c:dPt>
            <c:idx val="3"/>
            <c:bubble3D val="0"/>
            <c:spPr>
              <a:solidFill>
                <a:schemeClr val="accent4">
                  <a:tint val="86000"/>
                </a:schemeClr>
              </a:solidFill>
              <a:ln w="19050">
                <a:solidFill>
                  <a:schemeClr val="lt1"/>
                </a:solidFill>
              </a:ln>
              <a:effectLst/>
            </c:spPr>
            <c:extLst>
              <c:ext xmlns:c16="http://schemas.microsoft.com/office/drawing/2014/chart" uri="{C3380CC4-5D6E-409C-BE32-E72D297353CC}">
                <c16:uniqueId val="{00000007-6AFC-4F25-8777-933F7CE90262}"/>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NG"/>
              </a:p>
            </c:txPr>
            <c:dLblPos val="outEnd"/>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'Best Payment Channel'!$A$4:$A$8</c:f>
              <c:strCache>
                <c:ptCount val="4"/>
                <c:pt idx="0">
                  <c:v>Debit Card</c:v>
                </c:pt>
                <c:pt idx="1">
                  <c:v>Credit Card</c:v>
                </c:pt>
                <c:pt idx="2">
                  <c:v>Cash on Delivery</c:v>
                </c:pt>
                <c:pt idx="3">
                  <c:v>UPI</c:v>
                </c:pt>
              </c:strCache>
            </c:strRef>
          </c:cat>
          <c:val>
            <c:numRef>
              <c:f>'Best Payment Channel'!$B$4:$B$8</c:f>
              <c:numCache>
                <c:formatCode>"$"#,##0</c:formatCode>
                <c:ptCount val="4"/>
                <c:pt idx="0">
                  <c:v>3209382.1100000036</c:v>
                </c:pt>
                <c:pt idx="1">
                  <c:v>3197688.6699999985</c:v>
                </c:pt>
                <c:pt idx="2">
                  <c:v>3195777.3199999989</c:v>
                </c:pt>
                <c:pt idx="3">
                  <c:v>3173763.3800000143</c:v>
                </c:pt>
              </c:numCache>
            </c:numRef>
          </c:val>
          <c:extLst>
            <c:ext xmlns:c16="http://schemas.microsoft.com/office/drawing/2014/chart" uri="{C3380CC4-5D6E-409C-BE32-E72D297353CC}">
              <c16:uniqueId val="{00000008-6AFC-4F25-8777-933F7CE90262}"/>
            </c:ext>
          </c:extLst>
        </c:ser>
        <c:dLbls>
          <c:dLblPos val="outEnd"/>
          <c:showLegendKey val="0"/>
          <c:showVal val="1"/>
          <c:showCatName val="0"/>
          <c:showSerName val="0"/>
          <c:showPercent val="0"/>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NG"/>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NG"/>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1"/>
  <mc:AlternateContent xmlns:mc="http://schemas.openxmlformats.org/markup-compatibility/2006">
    <mc:Choice xmlns:c14="http://schemas.microsoft.com/office/drawing/2007/8/2/chart" Requires="c14">
      <c14:style val="106"/>
    </mc:Choice>
    <mc:Fallback>
      <c:style val="6"/>
    </mc:Fallback>
  </mc:AlternateContent>
  <c:pivotSource>
    <c:name>[TASK 14.xlsx]Discount!PivotTable2</c:name>
    <c:fmtId val="12"/>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Revenue</a:t>
            </a:r>
            <a:r>
              <a:rPr lang="en-US" baseline="0"/>
              <a:t> by Discount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4"/>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NG"/>
            </a:p>
          </c:txPr>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4">
              <a:shade val="76000"/>
            </a:schemeClr>
          </a:solidFill>
          <a:ln>
            <a:noFill/>
          </a:ln>
          <a:effectLst/>
        </c:spPr>
        <c:dLbl>
          <c:idx val="0"/>
          <c:layout>
            <c:manualLayout>
              <c:x val="0.18333333333333332"/>
              <c:y val="-0.1388888888888889"/>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mn-lt"/>
                  <a:ea typeface="+mn-ea"/>
                  <a:cs typeface="+mn-cs"/>
                </a:defRPr>
              </a:pPr>
              <a:endParaRPr lang="en-NG"/>
            </a:p>
          </c:txPr>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4">
              <a:tint val="77000"/>
            </a:schemeClr>
          </a:solidFill>
          <a:ln>
            <a:noFill/>
          </a:ln>
          <a:effectLst/>
        </c:spPr>
        <c:dLbl>
          <c:idx val="0"/>
          <c:layout>
            <c:manualLayout>
              <c:x val="-0.18888888888888888"/>
              <c:y val="-0.18981481481481485"/>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mn-lt"/>
                  <a:ea typeface="+mn-ea"/>
                  <a:cs typeface="+mn-cs"/>
                </a:defRPr>
              </a:pPr>
              <a:endParaRPr lang="en-NG"/>
            </a:p>
          </c:txPr>
          <c:showLegendKey val="0"/>
          <c:showVal val="1"/>
          <c:showCatName val="0"/>
          <c:showSerName val="0"/>
          <c:showPercent val="0"/>
          <c:showBubbleSize val="0"/>
          <c:extLst>
            <c:ext xmlns:c15="http://schemas.microsoft.com/office/drawing/2012/chart" uri="{CE6537A1-D6FC-4f65-9D91-7224C49458BB}"/>
          </c:extLst>
        </c:dLbl>
      </c:pivotFmt>
      <c:pivotFmt>
        <c:idx val="3"/>
        <c:spPr>
          <a:solidFill>
            <a:schemeClr val="accent4"/>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NG"/>
            </a:p>
          </c:txPr>
          <c:showLegendKey val="0"/>
          <c:showVal val="1"/>
          <c:showCatName val="0"/>
          <c:showSerName val="0"/>
          <c:showPercent val="0"/>
          <c:showBubbleSize val="0"/>
          <c:extLst>
            <c:ext xmlns:c15="http://schemas.microsoft.com/office/drawing/2012/chart" uri="{CE6537A1-D6FC-4f65-9D91-7224C49458BB}"/>
          </c:extLst>
        </c:dLbl>
      </c:pivotFmt>
      <c:pivotFmt>
        <c:idx val="4"/>
        <c:spPr>
          <a:solidFill>
            <a:schemeClr val="accent4">
              <a:shade val="76000"/>
            </a:schemeClr>
          </a:solidFill>
          <a:ln>
            <a:noFill/>
          </a:ln>
          <a:effectLst/>
        </c:spPr>
        <c:dLbl>
          <c:idx val="0"/>
          <c:layout>
            <c:manualLayout>
              <c:x val="0.18333333333333332"/>
              <c:y val="-0.1388888888888889"/>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mn-lt"/>
                  <a:ea typeface="+mn-ea"/>
                  <a:cs typeface="+mn-cs"/>
                </a:defRPr>
              </a:pPr>
              <a:endParaRPr lang="en-NG"/>
            </a:p>
          </c:txPr>
          <c:showLegendKey val="0"/>
          <c:showVal val="1"/>
          <c:showCatName val="0"/>
          <c:showSerName val="0"/>
          <c:showPercent val="0"/>
          <c:showBubbleSize val="0"/>
          <c:extLst>
            <c:ext xmlns:c15="http://schemas.microsoft.com/office/drawing/2012/chart" uri="{CE6537A1-D6FC-4f65-9D91-7224C49458BB}"/>
          </c:extLst>
        </c:dLbl>
      </c:pivotFmt>
      <c:pivotFmt>
        <c:idx val="5"/>
        <c:spPr>
          <a:solidFill>
            <a:schemeClr val="accent4">
              <a:tint val="77000"/>
            </a:schemeClr>
          </a:solidFill>
          <a:ln>
            <a:noFill/>
          </a:ln>
          <a:effectLst/>
        </c:spPr>
        <c:dLbl>
          <c:idx val="0"/>
          <c:layout>
            <c:manualLayout>
              <c:x val="-0.18888888888888888"/>
              <c:y val="-0.18981481481481485"/>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mn-lt"/>
                  <a:ea typeface="+mn-ea"/>
                  <a:cs typeface="+mn-cs"/>
                </a:defRPr>
              </a:pPr>
              <a:endParaRPr lang="en-NG"/>
            </a:p>
          </c:txPr>
          <c:showLegendKey val="0"/>
          <c:showVal val="1"/>
          <c:showCatName val="0"/>
          <c:showSerName val="0"/>
          <c:showPercent val="0"/>
          <c:showBubbleSize val="0"/>
          <c:extLst>
            <c:ext xmlns:c15="http://schemas.microsoft.com/office/drawing/2012/chart" uri="{CE6537A1-D6FC-4f65-9D91-7224C49458BB}"/>
          </c:extLst>
        </c:dLbl>
      </c:pivotFmt>
      <c:pivotFmt>
        <c:idx val="6"/>
        <c:spPr>
          <a:solidFill>
            <a:schemeClr val="accent4"/>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NG"/>
            </a:p>
          </c:txPr>
          <c:showLegendKey val="0"/>
          <c:showVal val="1"/>
          <c:showCatName val="0"/>
          <c:showSerName val="0"/>
          <c:showPercent val="0"/>
          <c:showBubbleSize val="0"/>
          <c:extLst>
            <c:ext xmlns:c15="http://schemas.microsoft.com/office/drawing/2012/chart" uri="{CE6537A1-D6FC-4f65-9D91-7224C49458BB}"/>
          </c:extLst>
        </c:dLbl>
      </c:pivotFmt>
      <c:pivotFmt>
        <c:idx val="7"/>
        <c:spPr>
          <a:solidFill>
            <a:schemeClr val="accent4">
              <a:shade val="76000"/>
            </a:schemeClr>
          </a:solidFill>
          <a:ln>
            <a:noFill/>
          </a:ln>
          <a:effectLst/>
        </c:spPr>
        <c:dLbl>
          <c:idx val="0"/>
          <c:layout>
            <c:manualLayout>
              <c:x val="0.18333333333333332"/>
              <c:y val="-0.1388888888888889"/>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mn-lt"/>
                  <a:ea typeface="+mn-ea"/>
                  <a:cs typeface="+mn-cs"/>
                </a:defRPr>
              </a:pPr>
              <a:endParaRPr lang="en-NG"/>
            </a:p>
          </c:txPr>
          <c:showLegendKey val="0"/>
          <c:showVal val="1"/>
          <c:showCatName val="0"/>
          <c:showSerName val="0"/>
          <c:showPercent val="0"/>
          <c:showBubbleSize val="0"/>
          <c:extLst>
            <c:ext xmlns:c15="http://schemas.microsoft.com/office/drawing/2012/chart" uri="{CE6537A1-D6FC-4f65-9D91-7224C49458BB}"/>
          </c:extLst>
        </c:dLbl>
      </c:pivotFmt>
      <c:pivotFmt>
        <c:idx val="8"/>
        <c:spPr>
          <a:solidFill>
            <a:schemeClr val="accent4">
              <a:tint val="77000"/>
            </a:schemeClr>
          </a:solidFill>
          <a:ln>
            <a:noFill/>
          </a:ln>
          <a:effectLst/>
        </c:spPr>
        <c:dLbl>
          <c:idx val="0"/>
          <c:layout>
            <c:manualLayout>
              <c:x val="-0.18888888888888888"/>
              <c:y val="-0.18981481481481485"/>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mn-lt"/>
                  <a:ea typeface="+mn-ea"/>
                  <a:cs typeface="+mn-cs"/>
                </a:defRPr>
              </a:pPr>
              <a:endParaRPr lang="en-NG"/>
            </a:p>
          </c:txPr>
          <c:showLegendKey val="0"/>
          <c:showVal val="1"/>
          <c:showCatName val="0"/>
          <c:showSerName val="0"/>
          <c:showPercent val="0"/>
          <c:showBubbleSize val="0"/>
          <c:extLst>
            <c:ext xmlns:c15="http://schemas.microsoft.com/office/drawing/2012/chart" uri="{CE6537A1-D6FC-4f65-9D91-7224C49458BB}"/>
          </c:extLst>
        </c:dLbl>
      </c:pivotFmt>
    </c:pivotFmts>
    <c:plotArea>
      <c:layout/>
      <c:doughnutChart>
        <c:varyColors val="1"/>
        <c:ser>
          <c:idx val="0"/>
          <c:order val="0"/>
          <c:tx>
            <c:strRef>
              <c:f>Discount!$B$3</c:f>
              <c:strCache>
                <c:ptCount val="1"/>
                <c:pt idx="0">
                  <c:v>Total</c:v>
                </c:pt>
              </c:strCache>
            </c:strRef>
          </c:tx>
          <c:dPt>
            <c:idx val="0"/>
            <c:bubble3D val="0"/>
            <c:spPr>
              <a:solidFill>
                <a:schemeClr val="accent4">
                  <a:shade val="76000"/>
                </a:schemeClr>
              </a:solidFill>
              <a:ln>
                <a:noFill/>
              </a:ln>
              <a:effectLst/>
            </c:spPr>
            <c:extLst>
              <c:ext xmlns:c16="http://schemas.microsoft.com/office/drawing/2014/chart" uri="{C3380CC4-5D6E-409C-BE32-E72D297353CC}">
                <c16:uniqueId val="{00000001-51DC-41D8-B9DE-77B4DC7D35AE}"/>
              </c:ext>
            </c:extLst>
          </c:dPt>
          <c:dPt>
            <c:idx val="1"/>
            <c:bubble3D val="0"/>
            <c:spPr>
              <a:solidFill>
                <a:schemeClr val="accent4">
                  <a:tint val="77000"/>
                </a:schemeClr>
              </a:solidFill>
              <a:ln>
                <a:noFill/>
              </a:ln>
              <a:effectLst/>
            </c:spPr>
            <c:extLst>
              <c:ext xmlns:c16="http://schemas.microsoft.com/office/drawing/2014/chart" uri="{C3380CC4-5D6E-409C-BE32-E72D297353CC}">
                <c16:uniqueId val="{00000003-51DC-41D8-B9DE-77B4DC7D35AE}"/>
              </c:ext>
            </c:extLst>
          </c:dPt>
          <c:dLbls>
            <c:dLbl>
              <c:idx val="0"/>
              <c:layout>
                <c:manualLayout>
                  <c:x val="0.18333333333333332"/>
                  <c:y val="-0.1388888888888889"/>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mn-lt"/>
                      <a:ea typeface="+mn-ea"/>
                      <a:cs typeface="+mn-cs"/>
                    </a:defRPr>
                  </a:pPr>
                  <a:endParaRPr lang="en-NG"/>
                </a:p>
              </c:txP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51DC-41D8-B9DE-77B4DC7D35AE}"/>
                </c:ext>
              </c:extLst>
            </c:dLbl>
            <c:dLbl>
              <c:idx val="1"/>
              <c:layout>
                <c:manualLayout>
                  <c:x val="-0.18888888888888888"/>
                  <c:y val="-0.18981481481481485"/>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mn-lt"/>
                      <a:ea typeface="+mn-ea"/>
                      <a:cs typeface="+mn-cs"/>
                    </a:defRPr>
                  </a:pPr>
                  <a:endParaRPr lang="en-NG"/>
                </a:p>
              </c:txP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51DC-41D8-B9DE-77B4DC7D35AE}"/>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NG"/>
              </a:p>
            </c:txPr>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Discount!$A$4:$A$6</c:f>
              <c:strCache>
                <c:ptCount val="2"/>
                <c:pt idx="0">
                  <c:v>No</c:v>
                </c:pt>
                <c:pt idx="1">
                  <c:v>Yes</c:v>
                </c:pt>
              </c:strCache>
            </c:strRef>
          </c:cat>
          <c:val>
            <c:numRef>
              <c:f>Discount!$B$4:$B$6</c:f>
              <c:numCache>
                <c:formatCode>"$"#,##0</c:formatCode>
                <c:ptCount val="2"/>
                <c:pt idx="0">
                  <c:v>6391824.1300000157</c:v>
                </c:pt>
                <c:pt idx="1">
                  <c:v>6384787.3500000341</c:v>
                </c:pt>
              </c:numCache>
            </c:numRef>
          </c:val>
          <c:extLst>
            <c:ext xmlns:c16="http://schemas.microsoft.com/office/drawing/2014/chart" uri="{C3380CC4-5D6E-409C-BE32-E72D297353CC}">
              <c16:uniqueId val="{00000004-51DC-41D8-B9DE-77B4DC7D35AE}"/>
            </c:ext>
          </c:extLst>
        </c:ser>
        <c:dLbls>
          <c:showLegendKey val="0"/>
          <c:showVal val="0"/>
          <c:showCatName val="0"/>
          <c:showSerName val="0"/>
          <c:showPercent val="0"/>
          <c:showBubbleSize val="0"/>
          <c:showLeaderLines val="1"/>
        </c:dLbls>
        <c:firstSliceAng val="0"/>
        <c:holeSize val="50"/>
      </c:doughnut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NG"/>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NG"/>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withinLinear" id="17">
  <a:schemeClr val="accent4"/>
</cs:colorStyle>
</file>

<file path=word/charts/colors2.xml><?xml version="1.0" encoding="utf-8"?>
<cs:colorStyle xmlns:cs="http://schemas.microsoft.com/office/drawing/2012/chartStyle" xmlns:a="http://schemas.openxmlformats.org/drawingml/2006/main" meth="withinLinear" id="17">
  <a:schemeClr val="accent4"/>
</cs:colorStyle>
</file>

<file path=word/charts/colors3.xml><?xml version="1.0" encoding="utf-8"?>
<cs:colorStyle xmlns:cs="http://schemas.microsoft.com/office/drawing/2012/chartStyle" xmlns:a="http://schemas.openxmlformats.org/drawingml/2006/main" meth="withinLinear" id="17">
  <a:schemeClr val="accent4"/>
</cs:colorStyle>
</file>

<file path=word/charts/colors4.xml><?xml version="1.0" encoding="utf-8"?>
<cs:colorStyle xmlns:cs="http://schemas.microsoft.com/office/drawing/2012/chartStyle" xmlns:a="http://schemas.openxmlformats.org/drawingml/2006/main" meth="withinLinear" id="17">
  <a:schemeClr val="accent4"/>
</cs:colorStyle>
</file>

<file path=word/charts/colors5.xml><?xml version="1.0" encoding="utf-8"?>
<cs:colorStyle xmlns:cs="http://schemas.microsoft.com/office/drawing/2012/chartStyle" xmlns:a="http://schemas.openxmlformats.org/drawingml/2006/main" meth="withinLinear" id="17">
  <a:schemeClr val="accent4"/>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281</TotalTime>
  <Pages>8</Pages>
  <Words>1183</Words>
  <Characters>6748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Ogechi Njoku</dc:creator>
  <cp:keywords/>
  <dc:description/>
  <cp:lastModifiedBy>Ogechi Njoku</cp:lastModifiedBy>
  <cp:revision>1</cp:revision>
  <dcterms:created xsi:type="dcterms:W3CDTF">2025-03-16T10:37:00Z</dcterms:created>
  <dcterms:modified xsi:type="dcterms:W3CDTF">2025-03-16T15:22:00Z</dcterms:modified>
</cp:coreProperties>
</file>