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Name John Dike 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Phone +1 (713) 357-9535 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Email johndoe</w:t>
      </w:r>
      <w:r>
        <w:rPr>
          <w:rFonts w:ascii="Times" w:hAnsi="Times" w:cs="Times"/>
          <w:sz w:val="30"/>
          <w:sz-cs w:val="30"/>
          <w:u w:val="single" w:color="0000E9"/>
          <w:spacing w:val="0"/>
          <w:color w:val="0000E9"/>
        </w:rPr>
        <w:t xml:space="preserve">o98768mhygtf</w:t>
      </w:r>
      <w:r>
        <w:rPr>
          <w:rFonts w:ascii="Times" w:hAnsi="Times" w:cs="Times"/>
          <w:sz w:val="30"/>
          <w:sz-cs w:val="30"/>
          <w:spacing w:val="0"/>
        </w:rPr>
        <w:t xml:space="preserve">@examplemail.com 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Address Long Beach, Texas | United States 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Linkedin  </w:t>
      </w:r>
      <w:r>
        <w:rPr>
          <w:rFonts w:ascii="Times" w:hAnsi="Times" w:cs="Times"/>
          <w:sz w:val="30"/>
          <w:sz-cs w:val="30"/>
          <w:u w:val="single"/>
          <w:spacing w:val="0"/>
          <w:color w:val="0000E9"/>
        </w:rPr>
        <w:t xml:space="preserve">linkedin.com/in/john.doeo98768mhygtf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Summary Results-driven Solution Architect with a proven track record of delivering and optimizing innovative and scalable solutions for enterprises. Expertise in translating business requirements into actionable technical designs across diverse industries. Adept at leading cross-functional teams, collaborating with stakeholders, and leveraging cloud technologies and Agile methodologies to drive digital transformation, improve efficiency, and reduce costs.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Education University of Houston, Downtown – Bachelor of Business Administration - BA, 2001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Certifications Azure Solutions Architect Expert: AZ-305 Azure Administrator Associate: AZ-104 Designing and Implementing Microsoft DevOps Solutions: AZ-400 Fabric Data Engineer Associate: DP-700 AWS Certified Solutions Architect: (SAA-C03) Azure Fundamentals - AZ-900 Certified Information Systems Auditor (CISA) Certified Agile Scrum Master (CASM)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Experience Solution Architect | Dominion Systems | Dallas, Texas | United States | September 2019 – Present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Designed and implemented modular Infrastructure-as-Code (IaC) templates using Bicep and Terraform, automating the provisioning of Azure resources (VNets, storage accounts, Kubernetes clusters) and reducing deployment times by 60%.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Integrated IaC workflows (Bicep and Terraform) into CI/CD pipelines using Azure DevOps and GitHub Actions, automating compliance checks and improving infrastructure deployment collaboration.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Configured and optimized Linux and Windows environments in Azure, ensuring adherence to enterprise standards and achieving a 30% improvement in resource utilization efficiency.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Implemented advanced analytics solutions using Power BI (DAX measures) and integrated them with Azure services, providing actionable insights for business stakeholders.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Developed custom alerting and logging solutions using Azure Monitor, Application Insights, and Log Analytics, proactively identifying potential issues and ensuring SLA adherence.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Automated Azure Kubernetes Service (AKS) deployments and updates using Terraform and ARM templates. Implemented Role-Based Access Control (RBAC), network policies, and pod security policies to secure AKS environments.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Monitored AKS clusters using Azure Monitor, Prometheus, and Grafana, creating dashboards for real-time visibility into cluster health and resource utilization.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Streamlined CI/CD pipelines for AKS using Azure DevOps and Jenkins, collaborating with development and DevOps teams to improve deployment frequency.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Migrated on-premises .NET applications to Azure, implementing DevOps practices and utilizing Application Insights to improve scalability, reliability, and deployment efficiency.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Deployed hybrid cloud solutions with IaC, integrating on-premises and Azure resources and achieving seamless connectivity.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Provisioned and managed Azure resources, including Virtual Networks (VNets), Kubernetes clusters (AKS), and Azure SQL Databases.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Developed reusable Terraform configurations aligned with the Enterprise Cloud Adoption Framework and Landing Zone principles.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Implemented and managed Single Sign-On (SSO) for enterprise applications using SAML, OAuth, and OpenID Connect.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Led strategic cost analysis and optimization initiatives, achieving over an 18% reduction in cloud expenditure through proactive monitoring, rightsizing, and workload automation.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Cloud Architect | GMX Resources Inc | Dallas, Texas | United States | October 2014 – August 2019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Designed and implemented CI/CD pipelines for Azure environments using Azure DevOps, GitHub Actions, and GitLab CI/CD, automating build, test, and deployment processes and reducing manual errors.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Deployed and managed Jenkins pipelines to automate software delivery, integrating tools like SonarQube for code quality checks and Artifactory for artifact storage.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Developed reusable workflows in GitHub Actions and GitLab CI/CD, integrating automated testing, Docker builds, and Kubernetes deployments.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Automated code deployments and rollback mechanisms with Bitbucket Pipelines, improving deployment consistency across environments.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Deployed and managed production-grade Kubernetes clusters in Azure Kubernetes Service (AKS), ensuring zero-downtime releases. Optimized cluster performance with horizontal pod autoscaling (HPA), resource quotas, and node pool management.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Ensured compliance with security and governance policies by implementing Azure policies and RBAC.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Conducted performance tuning and capacity planning for cloud infrastructure.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Developed and maintained ARM templates and Terraform scripts for infrastructure as code (IaC).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Automated deployment processes using Azure DevOps, creating CI/CD pipelines to streamline development and release cycles.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Monitored and optimized cloud infrastructure for performance, cost, and security using Azure Monitor and Azure Security Center.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Collaborated with development and operations teams to migrate on-premises applications to the cloud.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Provided technical guidance and mentorship to junior engineers and cross-functional teams.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Application Support Engineer | Dow | Houston, Texas | United States | September 2011 – August 2014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Led the development of technical documentation for a new EHR system, including specifications and implementation guides, ensuring clarity and conciseness for both technical and non-technical audiences.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Collaborated with healthcare professionals and regulatory experts to gather requirements and ensure documentation compliance with PHI and GXP guidelines.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Developed and maintained a centralized document repository, demonstrating strong attention to detail and organization in version control and information architecture.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Built and maintained Kubernetes clusters using Azure Kubernetes Service (AKS) for highly scalable applications in a production environment.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Automated deployments with Helm charts and managed Kubernetes manifests to define and control resources within AKS.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Integrated AKS with Azure Active Directory (AAD) for secure access management, enhancing identity-based access control.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Deployed and managed ingress controllers provide secure route of traffic to services running in AKS clusters.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Optimized resource allocation in AKS through node autoscaling, ensuring cost efficiency while maintaining performance.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Developed infrastructure-as-code (IaC) templates using Terraform and AWS CloudFormation.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Implemented CI/CD pipelines using Jenkins and AWS Code Pipeline to streamline deployment processes.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Conducted cost analysis and optimization to ensure cost effective use of cloud resources.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Provided technical leadership and mentorship to junior cloud engineers and developers while ensuring security is the best practice and compliance with industry standards and regulations.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Skills Cloud Platforms: Azure (Azure DevOps, Azure Resource Manager, AKS), AWS. DevOps Tools: Jenkins, GitHub Actions, Azure DevOps Pipelines, Ansible, Terraform, Docker, Kubernetes, Helm. Programming/Scripting: PowerShell, Python, Bash, .NET, C#. Databases: SQL Server, Azure Cosmos DB, MySQL. Monitoring &amp; Logging: Azure Monitor, Log Analytics, Grafana, Prometheus, Rsync. Networking: Virtual Networks, Subnets, DNS, Load Balancing, ExpressRoute. Security &amp; Compliance: Azure Security Center, Azure Policy, IAM, RBAC, Network Security, GDPR, HIPAA. Data Engineering: Microsoft Fabric (Power BI, Data Factory, Synapse), ETL/ELT. Cloud Migration: Azure Migrate, AWS Migration Hub, AWS Application Migration Service, AWS Snowball, DMS. Disaster Recovery: Azure Site Recovery, AWS Backup, Amazon S3 Glacier, AWS Elastic Disaster Recovery. Documentation: Technical Specifications, Implementation Guides, System Architecture Diagrams, User Manuals. Communication: Cross-Functional Communication, Stakeholder Interviews, Requirements Gathering, Presentation Skills, Technical Writing.</w:t>
      </w:r>
    </w:p>
    <w:p>
      <w:pPr>
        <w:spacing w:after="240"/>
      </w:pPr>
      <w:r>
        <w:rPr>
          <w:rFonts w:ascii="Times" w:hAnsi="Times" w:cs="Times"/>
          <w:sz w:val="30"/>
          <w:sz-cs w:val="30"/>
          <w:spacing w:val="0"/>
        </w:rPr>
        <w:t xml:space="preserve">Projects Enterprise Cloud Migration to Azure | 2024 Role: Solutions Architect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Led the migration of 100+ servers and 20 applications from on-premises to Azure, utilizing Azure Migrate and DMS.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Implemented hybrid connectivity using ExpressRoute, ensuring seamless integration with legacy systems.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Technologies: Azure Migrate, DMS, Azure ExpressRoute, Azure Site Recovery, Azure Security Center, Ansible, Terraform, ARM Templates, Bicep, Rsync. Small-Scale Migration to AWS | 2024 Role: DevOps Engineer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Migrated applications to AWS using a lift-and-shift approach with AWS Server Migration Service (SMS).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Utilized AWS CloudFormation and AWS Security Hub for infrastructure deployment and security.</w:t>
      </w:r>
    </w:p>
    <w:p>
      <w:pPr>
        <w:ind w:left="720"/>
        <w:spacing w:after="24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0"/>
          <w:sz-cs w:val="30"/>
          <w:spacing w:val="0"/>
        </w:rPr>
        <w:t xml:space="preserve">Technologies: AWS Server Migration Service (SMS), AWS Database Migration Service (DMS), Application Discovery Service, Migration Hub, Amazon Redshift, AWS CloudFormation, AWS Security Hub, Rsync.</w:t>
      </w:r>
    </w:p>
    <w:sectPr>
      <w:pgSz w:w="12240" w:h="20160"/>
      <w:pgMar w:top="1426" w:right="1442" w:bottom="1571" w:left="144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Suvwe</dc:creator>
</cp:coreProperties>
</file>

<file path=docProps/meta.xml><?xml version="1.0" encoding="utf-8"?>
<meta xmlns="http://schemas.apple.com/cocoa/2006/metadata">
  <generator>CocoaOOXMLWriter/2113.65</generator>
</meta>
</file>