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13B39" w14:textId="77777777" w:rsidR="00073046" w:rsidRDefault="008E1268" w:rsidP="00073046">
      <w:pPr>
        <w:jc w:val="center"/>
        <w:rPr>
          <w:b/>
          <w:sz w:val="32"/>
        </w:rPr>
      </w:pPr>
      <w:r>
        <w:rPr>
          <w:b/>
          <w:sz w:val="32"/>
        </w:rPr>
        <w:t>Практика</w:t>
      </w:r>
      <w:r w:rsidR="00730651">
        <w:rPr>
          <w:b/>
          <w:sz w:val="32"/>
        </w:rPr>
        <w:t xml:space="preserve"> </w:t>
      </w:r>
      <w:r w:rsidR="003C7B5D">
        <w:rPr>
          <w:b/>
          <w:sz w:val="32"/>
        </w:rPr>
        <w:t>10</w:t>
      </w:r>
    </w:p>
    <w:p w14:paraId="1A39BC05" w14:textId="77777777" w:rsidR="009F582D" w:rsidRDefault="009F582D" w:rsidP="009F582D">
      <w:r w:rsidRPr="009F582D">
        <w:rPr>
          <w:b/>
        </w:rPr>
        <w:t>Цель работы</w:t>
      </w:r>
      <w:r w:rsidRPr="009F582D">
        <w:t>:</w:t>
      </w:r>
      <w:r>
        <w:t xml:space="preserve"> получение навыков</w:t>
      </w:r>
      <w:r w:rsidR="00787B6E">
        <w:t xml:space="preserve"> </w:t>
      </w:r>
      <w:r w:rsidR="007B4266">
        <w:t xml:space="preserve">формирования мер и требований к информационной безопасности в области защиты </w:t>
      </w:r>
      <w:r w:rsidR="000E265D">
        <w:t>персональных данных</w:t>
      </w:r>
    </w:p>
    <w:p w14:paraId="33EEDC24" w14:textId="77777777" w:rsidR="003F3C23" w:rsidRDefault="003F3C23" w:rsidP="00073046">
      <w:r>
        <w:t xml:space="preserve">Задание выполняется </w:t>
      </w:r>
      <w:r w:rsidRPr="003F3C23">
        <w:rPr>
          <w:b/>
        </w:rPr>
        <w:t>в группах</w:t>
      </w:r>
      <w:r w:rsidR="00F376AE">
        <w:rPr>
          <w:b/>
        </w:rPr>
        <w:t>,</w:t>
      </w:r>
      <w:r w:rsidR="00F376AE">
        <w:t xml:space="preserve"> объекты – те же организации, что и на практике №</w:t>
      </w:r>
      <w:r w:rsidR="00F376AE" w:rsidRPr="00B01196">
        <w:t>1</w:t>
      </w:r>
      <w:r w:rsidR="002258B6">
        <w:t xml:space="preserve"> на основе результатов предыдущей работы (практики)</w:t>
      </w:r>
      <w:r>
        <w:t>.</w:t>
      </w:r>
      <w:r w:rsidR="002258B6">
        <w:t xml:space="preserve"> </w:t>
      </w:r>
      <w:r w:rsidR="00F57C18">
        <w:t xml:space="preserve">При выполнении задания опираться на </w:t>
      </w:r>
      <w:r w:rsidR="00A0692B">
        <w:t xml:space="preserve">подзаконные НПА в области </w:t>
      </w:r>
      <w:r w:rsidR="000E265D">
        <w:t>защиты персональных данных</w:t>
      </w:r>
      <w:r w:rsidR="00F57C18">
        <w:t>.</w:t>
      </w:r>
    </w:p>
    <w:p w14:paraId="6D802020" w14:textId="77777777" w:rsidR="005C0193" w:rsidRDefault="005C0193" w:rsidP="00245D80">
      <w:pPr>
        <w:pStyle w:val="a4"/>
        <w:numPr>
          <w:ilvl w:val="0"/>
          <w:numId w:val="3"/>
        </w:numPr>
      </w:pPr>
      <w:r>
        <w:t xml:space="preserve">Определить перечень требований НПА в области </w:t>
      </w:r>
      <w:proofErr w:type="spellStart"/>
      <w:r w:rsidR="000E265D">
        <w:t>ПДн</w:t>
      </w:r>
      <w:proofErr w:type="spellEnd"/>
      <w:r>
        <w:t xml:space="preserve"> в отношении каждо</w:t>
      </w:r>
      <w:r w:rsidR="000E265D">
        <w:t xml:space="preserve">й </w:t>
      </w:r>
      <w:proofErr w:type="spellStart"/>
      <w:r w:rsidR="000E265D">
        <w:t>ИСПДн</w:t>
      </w:r>
      <w:proofErr w:type="spellEnd"/>
      <w:r w:rsidR="000E265D">
        <w:t xml:space="preserve"> </w:t>
      </w:r>
      <w:r>
        <w:t>рассматриваемой организации с учетом категории значимости. Составить таблицу с колонками:</w:t>
      </w:r>
    </w:p>
    <w:p w14:paraId="675D5DAA" w14:textId="77777777" w:rsidR="005C0193" w:rsidRDefault="005C0193" w:rsidP="005C0193">
      <w:pPr>
        <w:pStyle w:val="a4"/>
        <w:numPr>
          <w:ilvl w:val="1"/>
          <w:numId w:val="3"/>
        </w:numPr>
      </w:pPr>
      <w:r>
        <w:t>Источник (НПА)</w:t>
      </w:r>
    </w:p>
    <w:p w14:paraId="03DF2E49" w14:textId="77777777" w:rsidR="005C0193" w:rsidRDefault="005C0193" w:rsidP="005C0193">
      <w:pPr>
        <w:pStyle w:val="a4"/>
        <w:numPr>
          <w:ilvl w:val="1"/>
          <w:numId w:val="3"/>
        </w:numPr>
      </w:pPr>
      <w:r>
        <w:t>Формулировка требования</w:t>
      </w:r>
    </w:p>
    <w:p w14:paraId="23FF4CBC" w14:textId="77777777" w:rsidR="005C0193" w:rsidRDefault="005C0193" w:rsidP="005C0193">
      <w:pPr>
        <w:pStyle w:val="a4"/>
        <w:numPr>
          <w:ilvl w:val="1"/>
          <w:numId w:val="3"/>
        </w:numPr>
      </w:pPr>
      <w:r>
        <w:t>Состояние выполнения требования в организации (выполняется или нет)</w:t>
      </w:r>
    </w:p>
    <w:p w14:paraId="142F9434" w14:textId="77777777" w:rsidR="005B1539" w:rsidRDefault="0058177F" w:rsidP="005B1539">
      <w:pPr>
        <w:ind w:left="1429" w:firstLine="0"/>
      </w:pPr>
      <w:r>
        <w:t>Не относящиеся к организации требования исключить из перечня согласно методике.</w:t>
      </w:r>
    </w:p>
    <w:p w14:paraId="00554272" w14:textId="77777777" w:rsidR="005C0193" w:rsidRDefault="005B1539" w:rsidP="00245D80">
      <w:pPr>
        <w:pStyle w:val="a4"/>
        <w:numPr>
          <w:ilvl w:val="0"/>
          <w:numId w:val="3"/>
        </w:numPr>
      </w:pPr>
      <w:r>
        <w:t xml:space="preserve">Разработать план выполнения требований НПА в области </w:t>
      </w:r>
      <w:r w:rsidR="00032B13">
        <w:t xml:space="preserve">безопасности </w:t>
      </w:r>
      <w:proofErr w:type="spellStart"/>
      <w:r w:rsidR="00032B13">
        <w:t>ИСПДн</w:t>
      </w:r>
      <w:proofErr w:type="spellEnd"/>
      <w:r>
        <w:t xml:space="preserve"> (для не выполняющихся полностью из п.1) в отношении каждо</w:t>
      </w:r>
      <w:r w:rsidR="00032B13">
        <w:t>й</w:t>
      </w:r>
      <w:r>
        <w:t xml:space="preserve"> </w:t>
      </w:r>
      <w:proofErr w:type="spellStart"/>
      <w:r w:rsidR="00032B13">
        <w:t>ИСПДн</w:t>
      </w:r>
      <w:proofErr w:type="spellEnd"/>
      <w:r>
        <w:t xml:space="preserve"> рассматриваемой организации. Составить таблицу для каждо</w:t>
      </w:r>
      <w:r w:rsidR="00032B13">
        <w:t xml:space="preserve">й </w:t>
      </w:r>
      <w:proofErr w:type="spellStart"/>
      <w:r w:rsidR="00032B13">
        <w:t>ИСПДн</w:t>
      </w:r>
      <w:proofErr w:type="spellEnd"/>
      <w:r>
        <w:t xml:space="preserve"> вида:</w:t>
      </w:r>
    </w:p>
    <w:p w14:paraId="61E2C1B0" w14:textId="77777777" w:rsidR="005B1539" w:rsidRDefault="005B1539" w:rsidP="005B1539">
      <w:pPr>
        <w:pStyle w:val="a4"/>
        <w:numPr>
          <w:ilvl w:val="1"/>
          <w:numId w:val="3"/>
        </w:numPr>
      </w:pPr>
      <w:r>
        <w:t>Требование (из таблицы 1)</w:t>
      </w:r>
    </w:p>
    <w:p w14:paraId="532D7892" w14:textId="77777777" w:rsidR="005B1539" w:rsidRDefault="005B1539" w:rsidP="005B1539">
      <w:pPr>
        <w:pStyle w:val="a4"/>
        <w:numPr>
          <w:ilvl w:val="1"/>
          <w:numId w:val="3"/>
        </w:numPr>
      </w:pPr>
      <w:r>
        <w:t>Планируемый способ выполнения (организационные или технические меры)</w:t>
      </w:r>
    </w:p>
    <w:p w14:paraId="12775607" w14:textId="77777777" w:rsidR="005B1539" w:rsidRDefault="005B1539" w:rsidP="005B1539">
      <w:pPr>
        <w:pStyle w:val="a4"/>
        <w:numPr>
          <w:ilvl w:val="1"/>
          <w:numId w:val="3"/>
        </w:numPr>
      </w:pPr>
      <w:r>
        <w:t>Источники требований к средствам / мерам выполнения (</w:t>
      </w:r>
      <w:r w:rsidR="0058177F">
        <w:t xml:space="preserve">сертификация/оценка соответствия, соответствие типовым примерам, соответствие ГОСТ с номером стандарта и </w:t>
      </w:r>
      <w:proofErr w:type="gramStart"/>
      <w:r w:rsidR="0058177F">
        <w:t>т.д.</w:t>
      </w:r>
      <w:proofErr w:type="gramEnd"/>
      <w:r>
        <w:t>)</w:t>
      </w:r>
    </w:p>
    <w:p w14:paraId="072C0DFB" w14:textId="77777777" w:rsidR="00073046" w:rsidRPr="00850A1E" w:rsidRDefault="00073046" w:rsidP="00073046">
      <w:pPr>
        <w:rPr>
          <w:b/>
        </w:rPr>
      </w:pPr>
      <w:r w:rsidRPr="00850A1E">
        <w:rPr>
          <w:b/>
        </w:rPr>
        <w:t>Оформить результат в виде:</w:t>
      </w:r>
    </w:p>
    <w:p w14:paraId="40211BF1" w14:textId="77777777" w:rsidR="00A86001" w:rsidRDefault="00A86001" w:rsidP="00073046">
      <w:pPr>
        <w:pStyle w:val="a4"/>
        <w:numPr>
          <w:ilvl w:val="0"/>
          <w:numId w:val="6"/>
        </w:numPr>
      </w:pPr>
      <w:r>
        <w:t>Презентации для рассказа</w:t>
      </w:r>
      <w:r w:rsidR="00296FB2">
        <w:t xml:space="preserve"> (при необходимости)</w:t>
      </w:r>
    </w:p>
    <w:p w14:paraId="5139CA83" w14:textId="77777777" w:rsidR="00073046" w:rsidRDefault="00570271" w:rsidP="005443EB">
      <w:pPr>
        <w:pStyle w:val="a4"/>
        <w:numPr>
          <w:ilvl w:val="0"/>
          <w:numId w:val="6"/>
        </w:numPr>
      </w:pPr>
      <w:r>
        <w:t>Ф</w:t>
      </w:r>
      <w:r w:rsidR="00C64F93">
        <w:t>айл</w:t>
      </w:r>
      <w:r w:rsidR="00787B6E">
        <w:t>а</w:t>
      </w:r>
      <w:r w:rsidR="00963D0C">
        <w:t xml:space="preserve"> </w:t>
      </w:r>
      <w:r w:rsidR="00073046">
        <w:t xml:space="preserve">в формате </w:t>
      </w:r>
      <w:r w:rsidR="00073046" w:rsidRPr="00EB63E8">
        <w:rPr>
          <w:lang w:val="en-US"/>
        </w:rPr>
        <w:t>doc</w:t>
      </w:r>
      <w:r w:rsidR="00073046" w:rsidRPr="00671101">
        <w:t>/</w:t>
      </w:r>
      <w:r w:rsidR="00073046" w:rsidRPr="00EB63E8">
        <w:rPr>
          <w:lang w:val="en-US"/>
        </w:rPr>
        <w:t>docx</w:t>
      </w:r>
      <w:r w:rsidR="00073046" w:rsidRPr="00671101">
        <w:t>/</w:t>
      </w:r>
      <w:proofErr w:type="spellStart"/>
      <w:r w:rsidR="00073046" w:rsidRPr="00EB63E8">
        <w:rPr>
          <w:lang w:val="en-US"/>
        </w:rPr>
        <w:t>odt</w:t>
      </w:r>
      <w:proofErr w:type="spellEnd"/>
      <w:r w:rsidR="0058177F">
        <w:t xml:space="preserve"> - по одному отдельному файлу на каждый ОКИИ</w:t>
      </w:r>
      <w:r>
        <w:t>.</w:t>
      </w:r>
    </w:p>
    <w:p w14:paraId="1086022C" w14:textId="77777777" w:rsidR="00B01196" w:rsidRDefault="00B01196" w:rsidP="00B01196"/>
    <w:p w14:paraId="328AB80B" w14:textId="77777777" w:rsidR="00B01196" w:rsidRDefault="00B01196" w:rsidP="00B01196"/>
    <w:p w14:paraId="76EDDFD5" w14:textId="77777777" w:rsidR="00B01196" w:rsidRDefault="00B01196" w:rsidP="00B01196"/>
    <w:p w14:paraId="05B7B0B4" w14:textId="77777777" w:rsidR="00B01196" w:rsidRDefault="00B01196" w:rsidP="00B01196"/>
    <w:p w14:paraId="465161EF" w14:textId="77777777" w:rsidR="00B01196" w:rsidRDefault="00B01196" w:rsidP="00B01196"/>
    <w:p w14:paraId="5CA98C6A" w14:textId="77777777" w:rsidR="00B01196" w:rsidRDefault="00B01196" w:rsidP="00B01196"/>
    <w:p w14:paraId="1B5D4F74" w14:textId="77777777" w:rsidR="00B01196" w:rsidRDefault="00B01196" w:rsidP="00B01196"/>
    <w:p w14:paraId="3E2A9709" w14:textId="77777777" w:rsidR="00B01196" w:rsidRDefault="00B01196" w:rsidP="00B01196"/>
    <w:p w14:paraId="72CE6FD4" w14:textId="77777777" w:rsidR="00B01196" w:rsidRDefault="00B01196" w:rsidP="00B01196"/>
    <w:p w14:paraId="784F36AD" w14:textId="77777777" w:rsidR="00B01196" w:rsidRDefault="00B01196" w:rsidP="00B01196"/>
    <w:p w14:paraId="7A760335" w14:textId="77777777" w:rsidR="00B01196" w:rsidRDefault="00B01196" w:rsidP="00B01196"/>
    <w:p w14:paraId="111D2527" w14:textId="77777777" w:rsidR="00B01196" w:rsidRDefault="00B01196" w:rsidP="00B01196"/>
    <w:p w14:paraId="4D8822CE" w14:textId="77777777" w:rsidR="00E9380A" w:rsidRDefault="00E9380A" w:rsidP="00B01196"/>
    <w:p w14:paraId="435A9939" w14:textId="77777777" w:rsidR="00B01196" w:rsidRDefault="00B01196" w:rsidP="00B01196"/>
    <w:p w14:paraId="095DB27A" w14:textId="77777777" w:rsidR="00B01196" w:rsidRDefault="00B01196" w:rsidP="00B01196"/>
    <w:tbl>
      <w:tblPr>
        <w:tblStyle w:val="a8"/>
        <w:tblW w:w="9519" w:type="dxa"/>
        <w:tblLook w:val="04A0" w:firstRow="1" w:lastRow="0" w:firstColumn="1" w:lastColumn="0" w:noHBand="0" w:noVBand="1"/>
      </w:tblPr>
      <w:tblGrid>
        <w:gridCol w:w="1779"/>
        <w:gridCol w:w="2403"/>
        <w:gridCol w:w="4035"/>
        <w:gridCol w:w="1302"/>
      </w:tblGrid>
      <w:tr w:rsidR="00E9380A" w14:paraId="7015BEC7" w14:textId="0792AAF9" w:rsidTr="003F649E">
        <w:trPr>
          <w:trHeight w:val="1022"/>
        </w:trPr>
        <w:tc>
          <w:tcPr>
            <w:tcW w:w="1779" w:type="dxa"/>
          </w:tcPr>
          <w:p w14:paraId="756D44AA" w14:textId="77777777" w:rsidR="00E9380A" w:rsidRPr="00E9380A" w:rsidRDefault="00E9380A" w:rsidP="00E9380A">
            <w:pPr>
              <w:ind w:firstLine="0"/>
              <w:jc w:val="center"/>
            </w:pPr>
            <w:r w:rsidRPr="00E9380A">
              <w:lastRenderedPageBreak/>
              <w:t>Источник (НПА)</w:t>
            </w:r>
          </w:p>
          <w:p w14:paraId="7BF02378" w14:textId="77777777" w:rsidR="00E9380A" w:rsidRPr="00E9380A" w:rsidRDefault="00E9380A" w:rsidP="00E9380A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403" w:type="dxa"/>
          </w:tcPr>
          <w:p w14:paraId="468D9A38" w14:textId="77777777" w:rsidR="00E9380A" w:rsidRPr="00E9380A" w:rsidRDefault="00E9380A" w:rsidP="00E9380A">
            <w:pPr>
              <w:ind w:firstLine="0"/>
              <w:jc w:val="center"/>
              <w:rPr>
                <w:b/>
              </w:rPr>
            </w:pPr>
            <w:r w:rsidRPr="00E9380A">
              <w:t>Формулировка требования</w:t>
            </w:r>
          </w:p>
        </w:tc>
        <w:tc>
          <w:tcPr>
            <w:tcW w:w="4035" w:type="dxa"/>
          </w:tcPr>
          <w:p w14:paraId="69748355" w14:textId="77777777" w:rsidR="00E9380A" w:rsidRPr="00E9380A" w:rsidRDefault="00E9380A" w:rsidP="00E9380A">
            <w:pPr>
              <w:jc w:val="center"/>
            </w:pPr>
          </w:p>
          <w:p w14:paraId="41623846" w14:textId="57A17E3B" w:rsidR="00E9380A" w:rsidRPr="00E9380A" w:rsidRDefault="00E9380A" w:rsidP="00E9380A">
            <w:pPr>
              <w:jc w:val="center"/>
              <w:rPr>
                <w:b/>
              </w:rPr>
            </w:pPr>
            <w:r w:rsidRPr="00E9380A">
              <w:t>Выполняется или нет</w:t>
            </w:r>
          </w:p>
        </w:tc>
        <w:tc>
          <w:tcPr>
            <w:tcW w:w="1302" w:type="dxa"/>
          </w:tcPr>
          <w:p w14:paraId="53D7793B" w14:textId="77777777" w:rsidR="00E9380A" w:rsidRPr="00E9380A" w:rsidRDefault="00E9380A" w:rsidP="00E9380A">
            <w:pPr>
              <w:jc w:val="center"/>
            </w:pPr>
          </w:p>
          <w:p w14:paraId="20B5D8D1" w14:textId="35DF5548" w:rsidR="00E9380A" w:rsidRPr="00E9380A" w:rsidRDefault="00E9380A" w:rsidP="00E9380A">
            <w:pPr>
              <w:ind w:firstLine="0"/>
              <w:jc w:val="center"/>
              <w:rPr>
                <w:b/>
              </w:rPr>
            </w:pPr>
            <w:r w:rsidRPr="00E9380A">
              <w:t>Категория</w:t>
            </w:r>
          </w:p>
        </w:tc>
      </w:tr>
      <w:tr w:rsidR="00543981" w14:paraId="03FCDDA0" w14:textId="77777777" w:rsidTr="00E9380A">
        <w:tc>
          <w:tcPr>
            <w:tcW w:w="1779" w:type="dxa"/>
          </w:tcPr>
          <w:p w14:paraId="5ED8AD87" w14:textId="1357FB53" w:rsidR="00543981" w:rsidRDefault="00543981" w:rsidP="00DB7AFC">
            <w:pPr>
              <w:ind w:firstLine="0"/>
              <w:jc w:val="center"/>
              <w:rPr>
                <w:b/>
              </w:rPr>
            </w:pPr>
            <w:r>
              <w:t>Ф</w:t>
            </w:r>
            <w:r w:rsidRPr="00B01196">
              <w:t>З-152 (ст. 19)</w:t>
            </w:r>
          </w:p>
        </w:tc>
        <w:tc>
          <w:tcPr>
            <w:tcW w:w="2403" w:type="dxa"/>
          </w:tcPr>
          <w:p w14:paraId="39860FAD" w14:textId="2555B14C" w:rsidR="00543981" w:rsidRDefault="00543981" w:rsidP="00DB7AFC">
            <w:pPr>
              <w:ind w:firstLine="0"/>
              <w:jc w:val="center"/>
              <w:rPr>
                <w:b/>
              </w:rPr>
            </w:pPr>
            <w:r w:rsidRPr="00B01196">
              <w:t xml:space="preserve">Обеспечение конфиденциальности </w:t>
            </w:r>
            <w:proofErr w:type="spellStart"/>
            <w:r w:rsidRPr="00B01196">
              <w:t>ПДн</w:t>
            </w:r>
            <w:proofErr w:type="spellEnd"/>
          </w:p>
        </w:tc>
        <w:tc>
          <w:tcPr>
            <w:tcW w:w="4035" w:type="dxa"/>
          </w:tcPr>
          <w:p w14:paraId="45BD934E" w14:textId="77777777" w:rsidR="00543981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 </w:t>
            </w:r>
          </w:p>
          <w:p w14:paraId="67142E72" w14:textId="6559EBF2" w:rsidR="00543981" w:rsidRPr="003A1377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B01196">
              <w:t>Шифрование в 1С и CRM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302" w:type="dxa"/>
          </w:tcPr>
          <w:p w14:paraId="5748FD68" w14:textId="5EE1B134" w:rsidR="00543981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</w:t>
            </w:r>
          </w:p>
          <w:p w14:paraId="105ABC77" w14:textId="06DC32D4" w:rsidR="00543981" w:rsidRPr="003A1377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43981" w14:paraId="319E4860" w14:textId="77777777" w:rsidTr="00E9380A">
        <w:tc>
          <w:tcPr>
            <w:tcW w:w="1779" w:type="dxa"/>
          </w:tcPr>
          <w:p w14:paraId="03364244" w14:textId="13082636" w:rsidR="00543981" w:rsidRDefault="00543981" w:rsidP="00DB7AFC">
            <w:pPr>
              <w:ind w:firstLine="0"/>
              <w:jc w:val="center"/>
            </w:pPr>
            <w:r w:rsidRPr="00B01196">
              <w:t>ФЗ-152 (ст. 18.1)</w:t>
            </w:r>
          </w:p>
          <w:p w14:paraId="1D707E34" w14:textId="77777777" w:rsidR="00543981" w:rsidRPr="00B01196" w:rsidRDefault="00543981" w:rsidP="00B01196">
            <w:pPr>
              <w:ind w:firstLine="0"/>
            </w:pPr>
          </w:p>
        </w:tc>
        <w:tc>
          <w:tcPr>
            <w:tcW w:w="2403" w:type="dxa"/>
          </w:tcPr>
          <w:p w14:paraId="7FA65E5D" w14:textId="3E9E2E6D" w:rsidR="00543981" w:rsidRPr="00B01196" w:rsidRDefault="00543981" w:rsidP="00DB7AFC">
            <w:pPr>
              <w:ind w:firstLine="0"/>
              <w:jc w:val="center"/>
            </w:pPr>
            <w:r w:rsidRPr="00B01196">
              <w:t xml:space="preserve">Назначение ответственного за обработку </w:t>
            </w:r>
            <w:proofErr w:type="spellStart"/>
            <w:r w:rsidRPr="00B01196">
              <w:t>ПДн</w:t>
            </w:r>
            <w:proofErr w:type="spellEnd"/>
          </w:p>
        </w:tc>
        <w:tc>
          <w:tcPr>
            <w:tcW w:w="4035" w:type="dxa"/>
          </w:tcPr>
          <w:p w14:paraId="54A050C5" w14:textId="44C569B3" w:rsidR="00543981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  <w:p w14:paraId="2C7F0EF2" w14:textId="401699EC" w:rsidR="00543981" w:rsidRPr="003A1377" w:rsidRDefault="00274D63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t>(отдел ИБ + специалистом по безопасности данных)</w:t>
            </w:r>
          </w:p>
        </w:tc>
        <w:tc>
          <w:tcPr>
            <w:tcW w:w="1302" w:type="dxa"/>
          </w:tcPr>
          <w:p w14:paraId="73C397AA" w14:textId="40E1C20B" w:rsidR="00543981" w:rsidRPr="003A1377" w:rsidRDefault="00543981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К2-К4</w:t>
            </w:r>
          </w:p>
        </w:tc>
      </w:tr>
      <w:tr w:rsidR="00543981" w14:paraId="147842B8" w14:textId="77777777" w:rsidTr="00E9380A">
        <w:tc>
          <w:tcPr>
            <w:tcW w:w="1779" w:type="dxa"/>
          </w:tcPr>
          <w:p w14:paraId="0A154576" w14:textId="67A1630C" w:rsidR="00543981" w:rsidRDefault="00274D63" w:rsidP="00DB7AFC">
            <w:pPr>
              <w:ind w:firstLine="0"/>
              <w:jc w:val="center"/>
            </w:pPr>
            <w:r w:rsidRPr="00B01196">
              <w:t>Приказ ФСТЭК №21</w:t>
            </w:r>
          </w:p>
        </w:tc>
        <w:tc>
          <w:tcPr>
            <w:tcW w:w="2403" w:type="dxa"/>
          </w:tcPr>
          <w:p w14:paraId="6D166807" w14:textId="1524B114" w:rsidR="00543981" w:rsidRPr="00B01196" w:rsidRDefault="00274D63" w:rsidP="00DB7AFC">
            <w:pPr>
              <w:ind w:firstLine="0"/>
              <w:jc w:val="center"/>
            </w:pPr>
            <w:r w:rsidRPr="00B01196">
              <w:t xml:space="preserve">Использование СКЗИ при передаче </w:t>
            </w:r>
            <w:proofErr w:type="spellStart"/>
            <w:r w:rsidRPr="00B01196">
              <w:t>ПДн</w:t>
            </w:r>
            <w:proofErr w:type="spellEnd"/>
          </w:p>
        </w:tc>
        <w:tc>
          <w:tcPr>
            <w:tcW w:w="4035" w:type="dxa"/>
          </w:tcPr>
          <w:p w14:paraId="75959451" w14:textId="35A559F6" w:rsidR="00543981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  <w:p w14:paraId="0FA1BC2C" w14:textId="6DE37932" w:rsidR="00274D63" w:rsidRPr="003A1377" w:rsidRDefault="00274D63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E9380A">
              <w:rPr>
                <w:sz w:val="22"/>
                <w:szCs w:val="22"/>
              </w:rPr>
              <w:t xml:space="preserve">требуется </w:t>
            </w:r>
            <w:r>
              <w:rPr>
                <w:sz w:val="22"/>
                <w:szCs w:val="22"/>
              </w:rPr>
              <w:t xml:space="preserve">защищенный </w:t>
            </w:r>
            <w:r>
              <w:rPr>
                <w:sz w:val="22"/>
                <w:szCs w:val="22"/>
                <w:lang w:val="en-US"/>
              </w:rPr>
              <w:t>VPN</w:t>
            </w:r>
            <w:r w:rsidRPr="00274D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для 1С и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302" w:type="dxa"/>
          </w:tcPr>
          <w:p w14:paraId="4141CD92" w14:textId="14FBC732" w:rsidR="00543981" w:rsidRPr="003A1377" w:rsidRDefault="00274D63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К3-К4</w:t>
            </w:r>
          </w:p>
        </w:tc>
      </w:tr>
      <w:tr w:rsidR="00543981" w14:paraId="2E645760" w14:textId="77777777" w:rsidTr="00E9380A">
        <w:tc>
          <w:tcPr>
            <w:tcW w:w="1779" w:type="dxa"/>
          </w:tcPr>
          <w:p w14:paraId="47A89344" w14:textId="36F66EA1" w:rsidR="00543981" w:rsidRDefault="00E9380A" w:rsidP="00DB7AFC">
            <w:pPr>
              <w:ind w:firstLine="0"/>
              <w:jc w:val="center"/>
            </w:pPr>
            <w:r w:rsidRPr="00B01196">
              <w:t xml:space="preserve">ГОСТ Р </w:t>
            </w:r>
            <w:proofErr w:type="gramStart"/>
            <w:r w:rsidRPr="00B01196">
              <w:t>57580.1-2017</w:t>
            </w:r>
            <w:proofErr w:type="gramEnd"/>
          </w:p>
        </w:tc>
        <w:tc>
          <w:tcPr>
            <w:tcW w:w="2403" w:type="dxa"/>
          </w:tcPr>
          <w:p w14:paraId="292668DA" w14:textId="0C0B8623" w:rsidR="00543981" w:rsidRPr="00B01196" w:rsidRDefault="00E9380A" w:rsidP="00DB7AFC">
            <w:pPr>
              <w:ind w:firstLine="0"/>
              <w:jc w:val="center"/>
            </w:pPr>
            <w:r w:rsidRPr="00B01196">
              <w:t xml:space="preserve">Ведение журналов учета обращений к </w:t>
            </w:r>
            <w:proofErr w:type="spellStart"/>
            <w:r w:rsidRPr="00B01196">
              <w:t>ПДн</w:t>
            </w:r>
            <w:proofErr w:type="spellEnd"/>
          </w:p>
        </w:tc>
        <w:tc>
          <w:tcPr>
            <w:tcW w:w="4035" w:type="dxa"/>
          </w:tcPr>
          <w:p w14:paraId="4191422C" w14:textId="59C38BE6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302" w:type="dxa"/>
          </w:tcPr>
          <w:p w14:paraId="479EB3CB" w14:textId="43105BA6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К2-К4</w:t>
            </w:r>
          </w:p>
        </w:tc>
      </w:tr>
      <w:tr w:rsidR="00543981" w14:paraId="14AFAB00" w14:textId="77777777" w:rsidTr="00E9380A">
        <w:tc>
          <w:tcPr>
            <w:tcW w:w="1779" w:type="dxa"/>
          </w:tcPr>
          <w:p w14:paraId="3F727923" w14:textId="0E4DBE31" w:rsidR="00543981" w:rsidRDefault="00E9380A" w:rsidP="00DB7AFC">
            <w:pPr>
              <w:ind w:firstLine="0"/>
              <w:jc w:val="center"/>
            </w:pPr>
            <w:r w:rsidRPr="00B01196">
              <w:t>Приказ ФСБ №378</w:t>
            </w:r>
          </w:p>
        </w:tc>
        <w:tc>
          <w:tcPr>
            <w:tcW w:w="2403" w:type="dxa"/>
          </w:tcPr>
          <w:p w14:paraId="259E1BA4" w14:textId="216C8D2A" w:rsidR="00543981" w:rsidRPr="00B01196" w:rsidRDefault="00E9380A" w:rsidP="00DB7AFC">
            <w:pPr>
              <w:ind w:firstLine="0"/>
              <w:jc w:val="center"/>
            </w:pPr>
            <w:r w:rsidRPr="00B01196">
              <w:t xml:space="preserve">Сертифицированные </w:t>
            </w:r>
            <w:proofErr w:type="spellStart"/>
            <w:r w:rsidRPr="00B01196">
              <w:t>криптосредства</w:t>
            </w:r>
            <w:proofErr w:type="spellEnd"/>
            <w:r w:rsidRPr="00B01196">
              <w:t xml:space="preserve"> для военных данных</w:t>
            </w:r>
          </w:p>
        </w:tc>
        <w:tc>
          <w:tcPr>
            <w:tcW w:w="4035" w:type="dxa"/>
          </w:tcPr>
          <w:p w14:paraId="3D9739F2" w14:textId="7691A52A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 (требуется </w:t>
            </w:r>
            <w:r w:rsidRPr="00B01196">
              <w:t>КриптоПро 4.0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302" w:type="dxa"/>
          </w:tcPr>
          <w:p w14:paraId="4CEF557E" w14:textId="5BDEBDA6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К4 (военные)</w:t>
            </w:r>
          </w:p>
        </w:tc>
      </w:tr>
      <w:tr w:rsidR="00543981" w14:paraId="134FB3DA" w14:textId="77777777" w:rsidTr="00E9380A">
        <w:tc>
          <w:tcPr>
            <w:tcW w:w="1779" w:type="dxa"/>
          </w:tcPr>
          <w:p w14:paraId="295A013C" w14:textId="38A4C3A7" w:rsidR="00543981" w:rsidRDefault="00E9380A" w:rsidP="00DB7AFC">
            <w:pPr>
              <w:ind w:firstLine="0"/>
              <w:jc w:val="center"/>
            </w:pPr>
            <w:r w:rsidRPr="00B01196">
              <w:t>Постановление №1119</w:t>
            </w:r>
          </w:p>
        </w:tc>
        <w:tc>
          <w:tcPr>
            <w:tcW w:w="2403" w:type="dxa"/>
          </w:tcPr>
          <w:p w14:paraId="7CEE2A84" w14:textId="2ACD4FCF" w:rsidR="00543981" w:rsidRPr="00B01196" w:rsidRDefault="00E9380A" w:rsidP="00DB7AFC">
            <w:pPr>
              <w:ind w:firstLine="0"/>
              <w:jc w:val="center"/>
            </w:pPr>
            <w:r w:rsidRPr="00B01196">
              <w:t xml:space="preserve">Оценка вреда при утечке </w:t>
            </w:r>
            <w:proofErr w:type="spellStart"/>
            <w:r w:rsidRPr="00B01196">
              <w:t>ПДн</w:t>
            </w:r>
            <w:proofErr w:type="spellEnd"/>
            <w:r w:rsidRPr="00B01196">
              <w:t xml:space="preserve"> клиентов</w:t>
            </w:r>
          </w:p>
        </w:tc>
        <w:tc>
          <w:tcPr>
            <w:tcW w:w="4035" w:type="dxa"/>
          </w:tcPr>
          <w:p w14:paraId="40B695B8" w14:textId="3E824C86" w:rsidR="00543981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  <w:p w14:paraId="57E21458" w14:textId="69FCF226" w:rsidR="00E9380A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(пункт политики)</w:t>
            </w:r>
          </w:p>
        </w:tc>
        <w:tc>
          <w:tcPr>
            <w:tcW w:w="1302" w:type="dxa"/>
          </w:tcPr>
          <w:p w14:paraId="29112F48" w14:textId="23B6203E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К3-К4</w:t>
            </w:r>
          </w:p>
        </w:tc>
      </w:tr>
      <w:tr w:rsidR="00543981" w14:paraId="6FC2A1F4" w14:textId="77777777" w:rsidTr="00E9380A">
        <w:tc>
          <w:tcPr>
            <w:tcW w:w="1779" w:type="dxa"/>
          </w:tcPr>
          <w:p w14:paraId="6BAAE0DC" w14:textId="0A7E2CFD" w:rsidR="00543981" w:rsidRDefault="00E9380A" w:rsidP="00DB7AFC">
            <w:pPr>
              <w:ind w:firstLine="0"/>
              <w:jc w:val="center"/>
            </w:pPr>
            <w:r w:rsidRPr="00B01196">
              <w:t>ФЗ-152 (ст. 22)</w:t>
            </w:r>
          </w:p>
        </w:tc>
        <w:tc>
          <w:tcPr>
            <w:tcW w:w="2403" w:type="dxa"/>
          </w:tcPr>
          <w:p w14:paraId="158159ED" w14:textId="3B300A9E" w:rsidR="00543981" w:rsidRPr="00B01196" w:rsidRDefault="00E9380A" w:rsidP="00DB7AFC">
            <w:pPr>
              <w:ind w:firstLine="0"/>
              <w:jc w:val="center"/>
            </w:pPr>
            <w:r w:rsidRPr="00B01196">
              <w:t>Уведомление Роскомнадзора</w:t>
            </w:r>
          </w:p>
        </w:tc>
        <w:tc>
          <w:tcPr>
            <w:tcW w:w="4035" w:type="dxa"/>
          </w:tcPr>
          <w:p w14:paraId="1E639245" w14:textId="5E50971F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302" w:type="dxa"/>
          </w:tcPr>
          <w:p w14:paraId="2E5AE2FC" w14:textId="5D006FC4" w:rsidR="00543981" w:rsidRPr="003A1377" w:rsidRDefault="00E9380A" w:rsidP="00DB7AFC">
            <w:pPr>
              <w:ind w:firstLine="0"/>
              <w:jc w:val="center"/>
              <w:rPr>
                <w:sz w:val="22"/>
                <w:szCs w:val="22"/>
              </w:rPr>
            </w:pPr>
            <w:r w:rsidRPr="00B01196">
              <w:t>К1-К4</w:t>
            </w:r>
          </w:p>
        </w:tc>
      </w:tr>
    </w:tbl>
    <w:p w14:paraId="640270C5" w14:textId="77777777" w:rsidR="00B01196" w:rsidRDefault="00B01196" w:rsidP="00B01196"/>
    <w:p w14:paraId="309543BB" w14:textId="77777777" w:rsidR="00B11CF1" w:rsidRDefault="00B11CF1" w:rsidP="00B0119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1CF1" w14:paraId="16A9F4F8" w14:textId="77777777" w:rsidTr="009267B3">
        <w:tc>
          <w:tcPr>
            <w:tcW w:w="3115" w:type="dxa"/>
            <w:vAlign w:val="center"/>
          </w:tcPr>
          <w:p w14:paraId="3EA421EC" w14:textId="0B88E987" w:rsidR="00B11CF1" w:rsidRDefault="00B11CF1" w:rsidP="00B11CF1">
            <w:pPr>
              <w:ind w:firstLine="0"/>
              <w:jc w:val="center"/>
            </w:pPr>
            <w:r w:rsidRPr="00B11CF1">
              <w:rPr>
                <w:b/>
                <w:bCs/>
              </w:rPr>
              <w:t>Требование (из таблицы 1)</w:t>
            </w:r>
          </w:p>
        </w:tc>
        <w:tc>
          <w:tcPr>
            <w:tcW w:w="3115" w:type="dxa"/>
            <w:vAlign w:val="center"/>
          </w:tcPr>
          <w:p w14:paraId="39B61D7F" w14:textId="1E73953F" w:rsidR="00B11CF1" w:rsidRDefault="00B11CF1" w:rsidP="00B11CF1">
            <w:pPr>
              <w:ind w:firstLine="0"/>
              <w:jc w:val="center"/>
            </w:pPr>
            <w:r w:rsidRPr="00B11CF1">
              <w:rPr>
                <w:b/>
                <w:bCs/>
              </w:rPr>
              <w:t>Планируемый способ выполнения (организационные или технические меры)</w:t>
            </w:r>
          </w:p>
        </w:tc>
        <w:tc>
          <w:tcPr>
            <w:tcW w:w="3115" w:type="dxa"/>
            <w:vAlign w:val="center"/>
          </w:tcPr>
          <w:p w14:paraId="1A9664E9" w14:textId="53314403" w:rsidR="00B11CF1" w:rsidRDefault="00B11CF1" w:rsidP="00B11CF1">
            <w:pPr>
              <w:ind w:firstLine="0"/>
              <w:jc w:val="center"/>
            </w:pPr>
            <w:r w:rsidRPr="00B11CF1">
              <w:rPr>
                <w:b/>
                <w:bCs/>
              </w:rPr>
              <w:t>Источники требований к средствам / мерам выполнения</w:t>
            </w:r>
          </w:p>
        </w:tc>
      </w:tr>
      <w:tr w:rsidR="00B11CF1" w14:paraId="38BD6B07" w14:textId="77777777" w:rsidTr="009267B3">
        <w:tc>
          <w:tcPr>
            <w:tcW w:w="3115" w:type="dxa"/>
            <w:vAlign w:val="center"/>
          </w:tcPr>
          <w:p w14:paraId="11279C06" w14:textId="240B14C9" w:rsidR="00B11CF1" w:rsidRDefault="00B11CF1" w:rsidP="00B11CF1">
            <w:pPr>
              <w:ind w:firstLine="0"/>
              <w:jc w:val="center"/>
            </w:pPr>
            <w:r w:rsidRPr="00B11CF1">
              <w:t xml:space="preserve">Использование СКЗИ при передаче </w:t>
            </w:r>
            <w:proofErr w:type="spellStart"/>
            <w:r w:rsidRPr="00B11CF1">
              <w:t>ПДн</w:t>
            </w:r>
            <w:proofErr w:type="spellEnd"/>
            <w:r w:rsidRPr="00B11CF1">
              <w:t xml:space="preserve"> (Приказ ФСТЭК №21)</w:t>
            </w:r>
          </w:p>
        </w:tc>
        <w:tc>
          <w:tcPr>
            <w:tcW w:w="3115" w:type="dxa"/>
            <w:vAlign w:val="center"/>
          </w:tcPr>
          <w:p w14:paraId="3799420F" w14:textId="582939DC" w:rsidR="00B11CF1" w:rsidRDefault="00B11CF1" w:rsidP="00B11CF1">
            <w:pPr>
              <w:ind w:firstLine="0"/>
              <w:jc w:val="center"/>
            </w:pPr>
            <w:r w:rsidRPr="00B11CF1">
              <w:t>Внедрение защищенного VPN-туннеля с использованием сертифицированных СКЗИ</w:t>
            </w:r>
          </w:p>
        </w:tc>
        <w:tc>
          <w:tcPr>
            <w:tcW w:w="3115" w:type="dxa"/>
            <w:vAlign w:val="center"/>
          </w:tcPr>
          <w:p w14:paraId="0D8815EA" w14:textId="409D9AC4" w:rsidR="00B11CF1" w:rsidRDefault="00B11CF1" w:rsidP="00B11CF1">
            <w:pPr>
              <w:ind w:firstLine="0"/>
              <w:jc w:val="center"/>
            </w:pPr>
            <w:r w:rsidRPr="00B11CF1">
              <w:t>Приказ ФСТЭК №21, ФЗ-152, ГОСТ Р 56939-2016</w:t>
            </w:r>
          </w:p>
        </w:tc>
      </w:tr>
      <w:tr w:rsidR="00B11CF1" w14:paraId="1EC74E3D" w14:textId="77777777" w:rsidTr="009267B3">
        <w:tc>
          <w:tcPr>
            <w:tcW w:w="3115" w:type="dxa"/>
            <w:vAlign w:val="center"/>
          </w:tcPr>
          <w:p w14:paraId="55BFCE26" w14:textId="794735FA" w:rsidR="00B11CF1" w:rsidRDefault="00B11CF1" w:rsidP="00B11CF1">
            <w:pPr>
              <w:ind w:firstLine="0"/>
              <w:jc w:val="center"/>
            </w:pPr>
            <w:r w:rsidRPr="00B11CF1">
              <w:t xml:space="preserve">Сертифицированные </w:t>
            </w:r>
            <w:proofErr w:type="spellStart"/>
            <w:r w:rsidRPr="00B11CF1">
              <w:t>криптосредства</w:t>
            </w:r>
            <w:proofErr w:type="spellEnd"/>
            <w:r w:rsidRPr="00B11CF1">
              <w:t xml:space="preserve"> для военных данных (Приказ ФСБ №378)</w:t>
            </w:r>
          </w:p>
        </w:tc>
        <w:tc>
          <w:tcPr>
            <w:tcW w:w="3115" w:type="dxa"/>
            <w:vAlign w:val="center"/>
          </w:tcPr>
          <w:p w14:paraId="3A546325" w14:textId="3BEEC3C9" w:rsidR="00B11CF1" w:rsidRDefault="00B11CF1" w:rsidP="00B11CF1">
            <w:pPr>
              <w:ind w:firstLine="0"/>
              <w:jc w:val="center"/>
            </w:pPr>
            <w:r w:rsidRPr="00B11CF1">
              <w:t>Внедрение КриптоПро CSP 4.0 или более новой версии, аттестованной ФСБ</w:t>
            </w:r>
          </w:p>
        </w:tc>
        <w:tc>
          <w:tcPr>
            <w:tcW w:w="3115" w:type="dxa"/>
            <w:vAlign w:val="center"/>
          </w:tcPr>
          <w:p w14:paraId="526C4607" w14:textId="51D9DB8C" w:rsidR="00B11CF1" w:rsidRDefault="00B11CF1" w:rsidP="00B11CF1">
            <w:pPr>
              <w:ind w:firstLine="0"/>
              <w:jc w:val="center"/>
            </w:pPr>
            <w:r w:rsidRPr="00B11CF1">
              <w:t xml:space="preserve">Приказ ФСБ №378, список сертифицированных ФСБ </w:t>
            </w:r>
            <w:proofErr w:type="spellStart"/>
            <w:r w:rsidRPr="00B11CF1">
              <w:t>криптосредств</w:t>
            </w:r>
            <w:proofErr w:type="spellEnd"/>
          </w:p>
        </w:tc>
      </w:tr>
      <w:tr w:rsidR="00B11CF1" w14:paraId="41BEA473" w14:textId="77777777" w:rsidTr="001F445A">
        <w:tc>
          <w:tcPr>
            <w:tcW w:w="3115" w:type="dxa"/>
            <w:vAlign w:val="center"/>
          </w:tcPr>
          <w:p w14:paraId="5F114FE0" w14:textId="7B0A54C4" w:rsidR="00B11CF1" w:rsidRDefault="00B11CF1" w:rsidP="00B11CF1">
            <w:pPr>
              <w:ind w:firstLine="0"/>
              <w:jc w:val="center"/>
            </w:pPr>
            <w:r w:rsidRPr="00B11CF1">
              <w:t>Уведомление Роскомнадзора (ФЗ-152, ст. 22)</w:t>
            </w:r>
          </w:p>
        </w:tc>
        <w:tc>
          <w:tcPr>
            <w:tcW w:w="3115" w:type="dxa"/>
            <w:vAlign w:val="center"/>
          </w:tcPr>
          <w:p w14:paraId="36323CC9" w14:textId="5662CA87" w:rsidR="00B11CF1" w:rsidRDefault="00B11CF1" w:rsidP="00B11CF1">
            <w:pPr>
              <w:ind w:firstLine="0"/>
              <w:jc w:val="center"/>
            </w:pPr>
            <w:r w:rsidRPr="00B11CF1">
              <w:t xml:space="preserve">Организационная мера: подготовка и подача уведомления о наличии </w:t>
            </w:r>
            <w:proofErr w:type="spellStart"/>
            <w:r w:rsidRPr="00B11CF1">
              <w:t>ИСПДн</w:t>
            </w:r>
            <w:proofErr w:type="spellEnd"/>
            <w:r w:rsidRPr="00B11CF1">
              <w:t xml:space="preserve"> в Роскомнадзор</w:t>
            </w:r>
          </w:p>
        </w:tc>
        <w:tc>
          <w:tcPr>
            <w:tcW w:w="3115" w:type="dxa"/>
            <w:vAlign w:val="center"/>
          </w:tcPr>
          <w:p w14:paraId="4052C0E3" w14:textId="27008977" w:rsidR="00B11CF1" w:rsidRDefault="00B11CF1" w:rsidP="00B11CF1">
            <w:pPr>
              <w:ind w:firstLine="0"/>
              <w:jc w:val="center"/>
            </w:pPr>
            <w:r w:rsidRPr="00B11CF1">
              <w:t>ФЗ-152 (ст.22), Методические рекомендации Роскомнадзора</w:t>
            </w:r>
          </w:p>
        </w:tc>
      </w:tr>
    </w:tbl>
    <w:p w14:paraId="5F9DB1E7" w14:textId="77777777" w:rsidR="00B11CF1" w:rsidRDefault="00B11CF1" w:rsidP="00B11CF1">
      <w:pPr>
        <w:ind w:firstLine="0"/>
      </w:pPr>
    </w:p>
    <w:sectPr w:rsidR="00B1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A389C" w14:textId="77777777" w:rsidR="00691C28" w:rsidRDefault="00691C28" w:rsidP="00073046">
      <w:pPr>
        <w:spacing w:before="0"/>
      </w:pPr>
      <w:r>
        <w:separator/>
      </w:r>
    </w:p>
  </w:endnote>
  <w:endnote w:type="continuationSeparator" w:id="0">
    <w:p w14:paraId="61C85AF3" w14:textId="77777777" w:rsidR="00691C28" w:rsidRDefault="00691C28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1A95B" w14:textId="77777777" w:rsidR="00691C28" w:rsidRDefault="00691C28" w:rsidP="00073046">
      <w:pPr>
        <w:spacing w:before="0"/>
      </w:pPr>
      <w:r>
        <w:separator/>
      </w:r>
    </w:p>
  </w:footnote>
  <w:footnote w:type="continuationSeparator" w:id="0">
    <w:p w14:paraId="236F8D24" w14:textId="77777777" w:rsidR="00691C28" w:rsidRDefault="00691C28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01606774">
    <w:abstractNumId w:val="8"/>
  </w:num>
  <w:num w:numId="2" w16cid:durableId="827288463">
    <w:abstractNumId w:val="5"/>
  </w:num>
  <w:num w:numId="3" w16cid:durableId="232816388">
    <w:abstractNumId w:val="7"/>
  </w:num>
  <w:num w:numId="4" w16cid:durableId="481581542">
    <w:abstractNumId w:val="9"/>
  </w:num>
  <w:num w:numId="5" w16cid:durableId="456803204">
    <w:abstractNumId w:val="0"/>
  </w:num>
  <w:num w:numId="6" w16cid:durableId="1358889625">
    <w:abstractNumId w:val="2"/>
  </w:num>
  <w:num w:numId="7" w16cid:durableId="706219713">
    <w:abstractNumId w:val="6"/>
  </w:num>
  <w:num w:numId="8" w16cid:durableId="1073240437">
    <w:abstractNumId w:val="1"/>
  </w:num>
  <w:num w:numId="9" w16cid:durableId="351536174">
    <w:abstractNumId w:val="3"/>
  </w:num>
  <w:num w:numId="10" w16cid:durableId="1760911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24ED7"/>
    <w:rsid w:val="00032B13"/>
    <w:rsid w:val="00063E35"/>
    <w:rsid w:val="00073046"/>
    <w:rsid w:val="00083EDD"/>
    <w:rsid w:val="000C3896"/>
    <w:rsid w:val="000E265D"/>
    <w:rsid w:val="000F077B"/>
    <w:rsid w:val="00127833"/>
    <w:rsid w:val="001579FE"/>
    <w:rsid w:val="001E197E"/>
    <w:rsid w:val="001F4D45"/>
    <w:rsid w:val="002258B6"/>
    <w:rsid w:val="00274D63"/>
    <w:rsid w:val="00296FB2"/>
    <w:rsid w:val="002C1B7F"/>
    <w:rsid w:val="002E3EDF"/>
    <w:rsid w:val="003441B5"/>
    <w:rsid w:val="003922C1"/>
    <w:rsid w:val="003A76BC"/>
    <w:rsid w:val="003B4C8F"/>
    <w:rsid w:val="003C18E2"/>
    <w:rsid w:val="003C7B5D"/>
    <w:rsid w:val="003D5AB1"/>
    <w:rsid w:val="003F3C23"/>
    <w:rsid w:val="003F67E7"/>
    <w:rsid w:val="00431D44"/>
    <w:rsid w:val="0044562D"/>
    <w:rsid w:val="00446E6F"/>
    <w:rsid w:val="00486222"/>
    <w:rsid w:val="004F03A3"/>
    <w:rsid w:val="00543981"/>
    <w:rsid w:val="00565A18"/>
    <w:rsid w:val="00570271"/>
    <w:rsid w:val="0058177F"/>
    <w:rsid w:val="005A4EC6"/>
    <w:rsid w:val="005B1539"/>
    <w:rsid w:val="005C0193"/>
    <w:rsid w:val="005F1751"/>
    <w:rsid w:val="00624DFC"/>
    <w:rsid w:val="0062624E"/>
    <w:rsid w:val="00627A9C"/>
    <w:rsid w:val="00663CFD"/>
    <w:rsid w:val="00691C28"/>
    <w:rsid w:val="006A08D0"/>
    <w:rsid w:val="006D2DBB"/>
    <w:rsid w:val="006D2DD1"/>
    <w:rsid w:val="007276DD"/>
    <w:rsid w:val="00730651"/>
    <w:rsid w:val="007419E1"/>
    <w:rsid w:val="00764191"/>
    <w:rsid w:val="00787B6E"/>
    <w:rsid w:val="007A6155"/>
    <w:rsid w:val="007B4266"/>
    <w:rsid w:val="00850A1E"/>
    <w:rsid w:val="0089112A"/>
    <w:rsid w:val="00897A96"/>
    <w:rsid w:val="008A4228"/>
    <w:rsid w:val="008E1268"/>
    <w:rsid w:val="008F206E"/>
    <w:rsid w:val="008F45F7"/>
    <w:rsid w:val="00903A52"/>
    <w:rsid w:val="0090684C"/>
    <w:rsid w:val="00917D64"/>
    <w:rsid w:val="009251FE"/>
    <w:rsid w:val="00933BBE"/>
    <w:rsid w:val="00953760"/>
    <w:rsid w:val="00953B16"/>
    <w:rsid w:val="00963A86"/>
    <w:rsid w:val="00963D0C"/>
    <w:rsid w:val="00973CEC"/>
    <w:rsid w:val="009F135F"/>
    <w:rsid w:val="009F582D"/>
    <w:rsid w:val="00A042ED"/>
    <w:rsid w:val="00A0692B"/>
    <w:rsid w:val="00A62565"/>
    <w:rsid w:val="00A80664"/>
    <w:rsid w:val="00A86001"/>
    <w:rsid w:val="00A970E8"/>
    <w:rsid w:val="00AB757F"/>
    <w:rsid w:val="00B01196"/>
    <w:rsid w:val="00B11CF1"/>
    <w:rsid w:val="00B56ECE"/>
    <w:rsid w:val="00B82512"/>
    <w:rsid w:val="00B907D5"/>
    <w:rsid w:val="00BE625C"/>
    <w:rsid w:val="00BF47B8"/>
    <w:rsid w:val="00C04EE6"/>
    <w:rsid w:val="00C24534"/>
    <w:rsid w:val="00C46BC9"/>
    <w:rsid w:val="00C64F93"/>
    <w:rsid w:val="00C822A7"/>
    <w:rsid w:val="00C935F5"/>
    <w:rsid w:val="00CD535B"/>
    <w:rsid w:val="00CD59D1"/>
    <w:rsid w:val="00CE60AA"/>
    <w:rsid w:val="00CF17DA"/>
    <w:rsid w:val="00D060DA"/>
    <w:rsid w:val="00D333DA"/>
    <w:rsid w:val="00D337BC"/>
    <w:rsid w:val="00D4060B"/>
    <w:rsid w:val="00DA2C54"/>
    <w:rsid w:val="00E022A2"/>
    <w:rsid w:val="00E16E36"/>
    <w:rsid w:val="00E26EC2"/>
    <w:rsid w:val="00E762FE"/>
    <w:rsid w:val="00E9380A"/>
    <w:rsid w:val="00EB63E8"/>
    <w:rsid w:val="00EC0AB5"/>
    <w:rsid w:val="00ED4A52"/>
    <w:rsid w:val="00EF3A3D"/>
    <w:rsid w:val="00F10665"/>
    <w:rsid w:val="00F376AE"/>
    <w:rsid w:val="00F40397"/>
    <w:rsid w:val="00F47381"/>
    <w:rsid w:val="00F57C18"/>
    <w:rsid w:val="00FA20F0"/>
    <w:rsid w:val="00FB78CD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BAF6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9D1D-E439-49DF-88D7-F12E72A5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Сажин Антон Эдуардович</cp:lastModifiedBy>
  <cp:revision>7</cp:revision>
  <dcterms:created xsi:type="dcterms:W3CDTF">2024-02-21T09:23:00Z</dcterms:created>
  <dcterms:modified xsi:type="dcterms:W3CDTF">2025-04-15T16:39:00Z</dcterms:modified>
</cp:coreProperties>
</file>