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DAB7C" w14:textId="77777777" w:rsidR="00DE0D6F" w:rsidRDefault="00DE0D6F" w:rsidP="00DE0D6F">
      <w:pPr>
        <w:jc w:val="right"/>
        <w:rPr>
          <w:sz w:val="16"/>
          <w:szCs w:val="16"/>
        </w:rPr>
      </w:pPr>
      <w:r>
        <w:rPr>
          <w:sz w:val="16"/>
          <w:szCs w:val="16"/>
        </w:rPr>
        <w:t>Утв. приказом ФСТЭК России</w:t>
      </w:r>
    </w:p>
    <w:p w14:paraId="3E686A72" w14:textId="77777777" w:rsidR="00DE0D6F" w:rsidRDefault="00DE0D6F" w:rsidP="00DE0D6F">
      <w:pPr>
        <w:jc w:val="right"/>
        <w:rPr>
          <w:sz w:val="16"/>
          <w:szCs w:val="16"/>
        </w:rPr>
      </w:pPr>
      <w:r>
        <w:rPr>
          <w:sz w:val="16"/>
          <w:szCs w:val="16"/>
        </w:rPr>
        <w:t>от 22 декабря 2017 г. № 236</w:t>
      </w:r>
    </w:p>
    <w:p w14:paraId="46C86C4F" w14:textId="77777777" w:rsidR="00DE0D6F" w:rsidRPr="000E0466" w:rsidRDefault="00DE0D6F" w:rsidP="00DE0D6F">
      <w:pPr>
        <w:jc w:val="right"/>
        <w:rPr>
          <w:i/>
          <w:sz w:val="16"/>
          <w:szCs w:val="16"/>
        </w:rPr>
      </w:pPr>
      <w:r w:rsidRPr="000E0466">
        <w:rPr>
          <w:i/>
          <w:sz w:val="16"/>
          <w:szCs w:val="16"/>
        </w:rPr>
        <w:t>(в ред. от 21 марта 2019 г.)</w:t>
      </w:r>
    </w:p>
    <w:p w14:paraId="11EFE4D3" w14:textId="77777777" w:rsidR="00DE0D6F" w:rsidRPr="004F28BF" w:rsidRDefault="00DE0D6F" w:rsidP="00DE0D6F"/>
    <w:p w14:paraId="3B2A2920" w14:textId="77777777" w:rsidR="00DE0D6F" w:rsidRPr="004F28BF" w:rsidRDefault="00DE0D6F" w:rsidP="00DE0D6F"/>
    <w:p w14:paraId="5B788C7C" w14:textId="77777777" w:rsidR="00DE0D6F" w:rsidRPr="004F28BF" w:rsidRDefault="00DE0D6F" w:rsidP="00DE0D6F"/>
    <w:p w14:paraId="3AB26569" w14:textId="77777777" w:rsidR="00DE0D6F" w:rsidRPr="00554597" w:rsidRDefault="00DE0D6F" w:rsidP="00DE0D6F">
      <w:pPr>
        <w:jc w:val="center"/>
        <w:rPr>
          <w:b/>
          <w:sz w:val="28"/>
          <w:szCs w:val="28"/>
        </w:rPr>
      </w:pPr>
      <w:r w:rsidRPr="00554597">
        <w:rPr>
          <w:b/>
          <w:sz w:val="28"/>
          <w:szCs w:val="28"/>
        </w:rPr>
        <w:t>Сведения о результатах присвоения объекту критической</w:t>
      </w:r>
    </w:p>
    <w:p w14:paraId="68E94A5A" w14:textId="77777777" w:rsidR="00DE0D6F" w:rsidRDefault="00DE0D6F" w:rsidP="00DE0D6F">
      <w:pPr>
        <w:jc w:val="center"/>
        <w:rPr>
          <w:b/>
          <w:sz w:val="28"/>
          <w:szCs w:val="28"/>
        </w:rPr>
      </w:pPr>
      <w:r w:rsidRPr="00554597">
        <w:rPr>
          <w:b/>
          <w:sz w:val="28"/>
          <w:szCs w:val="28"/>
        </w:rPr>
        <w:t>информационной инфраструктур</w:t>
      </w:r>
      <w:r>
        <w:rPr>
          <w:b/>
          <w:sz w:val="28"/>
          <w:szCs w:val="28"/>
        </w:rPr>
        <w:t>ы одной из категорий значимости</w:t>
      </w:r>
    </w:p>
    <w:p w14:paraId="58D65D66" w14:textId="77777777" w:rsidR="00DE0D6F" w:rsidRDefault="00DE0D6F" w:rsidP="00DE0D6F">
      <w:pPr>
        <w:jc w:val="center"/>
        <w:rPr>
          <w:b/>
          <w:sz w:val="28"/>
          <w:szCs w:val="28"/>
        </w:rPr>
      </w:pPr>
      <w:r w:rsidRPr="00554597">
        <w:rPr>
          <w:b/>
          <w:sz w:val="28"/>
          <w:szCs w:val="28"/>
        </w:rPr>
        <w:t>либо об отсутствии нео</w:t>
      </w:r>
      <w:r>
        <w:rPr>
          <w:b/>
          <w:sz w:val="28"/>
          <w:szCs w:val="28"/>
        </w:rPr>
        <w:t>бходимости присвоения ему</w:t>
      </w:r>
    </w:p>
    <w:p w14:paraId="32C9F1D0" w14:textId="77777777" w:rsidR="00DE0D6F" w:rsidRPr="004F28BF" w:rsidRDefault="00DE0D6F" w:rsidP="00DE0D6F">
      <w:pPr>
        <w:jc w:val="center"/>
        <w:rPr>
          <w:b/>
          <w:sz w:val="28"/>
          <w:szCs w:val="28"/>
        </w:rPr>
      </w:pPr>
      <w:r>
        <w:rPr>
          <w:b/>
          <w:sz w:val="28"/>
          <w:szCs w:val="28"/>
        </w:rPr>
        <w:t xml:space="preserve">одной </w:t>
      </w:r>
      <w:r w:rsidRPr="00554597">
        <w:rPr>
          <w:b/>
          <w:sz w:val="28"/>
          <w:szCs w:val="28"/>
        </w:rPr>
        <w:t>из таких категорий</w:t>
      </w:r>
    </w:p>
    <w:p w14:paraId="084E97A6" w14:textId="77777777" w:rsidR="00DE0D6F" w:rsidRDefault="00DE0D6F" w:rsidP="00DE0D6F"/>
    <w:p w14:paraId="4A1C8209" w14:textId="77777777" w:rsidR="00DE0D6F" w:rsidRDefault="00DE0D6F" w:rsidP="00DE0D6F"/>
    <w:p w14:paraId="42B57F17" w14:textId="77777777" w:rsidR="00DE0D6F" w:rsidRDefault="00DE0D6F" w:rsidP="00DE0D6F"/>
    <w:p w14:paraId="47D97DCE" w14:textId="77777777" w:rsidR="00DE0D6F" w:rsidRDefault="00DE0D6F" w:rsidP="00DE0D6F">
      <w:pPr>
        <w:ind w:left="7371"/>
        <w:jc w:val="center"/>
      </w:pPr>
      <w:r>
        <w:t>Ограничительная пометка</w:t>
      </w:r>
      <w:r>
        <w:br/>
        <w:t>или гриф секретности</w:t>
      </w:r>
      <w:r>
        <w:br/>
        <w:t>(при необходимости)</w:t>
      </w:r>
    </w:p>
    <w:p w14:paraId="7DBC299D" w14:textId="77777777" w:rsidR="00DE0D6F" w:rsidRDefault="00DE0D6F" w:rsidP="00DE0D6F"/>
    <w:p w14:paraId="36956DD0" w14:textId="77777777" w:rsidR="00DE0D6F" w:rsidRDefault="00DE0D6F" w:rsidP="00DE0D6F"/>
    <w:p w14:paraId="1DA28F1E" w14:textId="77777777" w:rsidR="00DE0D6F" w:rsidRDefault="00DE0D6F" w:rsidP="00DE0D6F"/>
    <w:p w14:paraId="0059417A" w14:textId="77777777" w:rsidR="00DE0D6F" w:rsidRDefault="00DE0D6F" w:rsidP="00DE0D6F">
      <w:pPr>
        <w:ind w:firstLine="340"/>
      </w:pPr>
      <w:r>
        <w:t>В Федеральную службу по техническому и экспортному контролю</w:t>
      </w:r>
    </w:p>
    <w:p w14:paraId="7B31950C" w14:textId="77777777" w:rsidR="00DE0D6F" w:rsidRDefault="00DE0D6F" w:rsidP="00DE0D6F"/>
    <w:p w14:paraId="382FE240" w14:textId="77777777" w:rsidR="00DE0D6F" w:rsidRDefault="00DE0D6F" w:rsidP="00DE0D6F">
      <w:pPr>
        <w:ind w:firstLine="340"/>
      </w:pPr>
      <w:r>
        <w:t>1. Сведения об объекте критической информационной инфраструктуры</w:t>
      </w:r>
    </w:p>
    <w:p w14:paraId="200780E7"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6060B34A"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AE8D49D" w14:textId="77777777" w:rsidR="00DE0D6F" w:rsidRPr="00377413" w:rsidRDefault="00DE0D6F" w:rsidP="00D02600">
            <w:pPr>
              <w:ind w:left="57" w:right="57"/>
            </w:pPr>
            <w:r>
              <w:t>1.1.</w:t>
            </w:r>
          </w:p>
        </w:tc>
        <w:tc>
          <w:tcPr>
            <w:tcW w:w="4764" w:type="dxa"/>
            <w:tcBorders>
              <w:top w:val="single" w:sz="4" w:space="0" w:color="auto"/>
              <w:left w:val="single" w:sz="4" w:space="0" w:color="auto"/>
              <w:bottom w:val="single" w:sz="4" w:space="0" w:color="auto"/>
              <w:right w:val="single" w:sz="4" w:space="0" w:color="auto"/>
            </w:tcBorders>
            <w:vAlign w:val="bottom"/>
          </w:tcPr>
          <w:p w14:paraId="31317BCE" w14:textId="77777777" w:rsidR="00DE0D6F" w:rsidRPr="00377413" w:rsidRDefault="00DE0D6F" w:rsidP="00D02600">
            <w:pPr>
              <w:ind w:left="57" w:right="57"/>
            </w:pPr>
            <w:r>
              <w:t>Наименование объекта (наименование информационной системы, автоматизированной системы управления или информационно-телекоммуникационной сети)</w:t>
            </w:r>
          </w:p>
        </w:tc>
        <w:tc>
          <w:tcPr>
            <w:tcW w:w="4764" w:type="dxa"/>
            <w:tcBorders>
              <w:top w:val="single" w:sz="4" w:space="0" w:color="auto"/>
              <w:left w:val="single" w:sz="4" w:space="0" w:color="auto"/>
              <w:bottom w:val="single" w:sz="4" w:space="0" w:color="auto"/>
              <w:right w:val="single" w:sz="4" w:space="0" w:color="auto"/>
            </w:tcBorders>
            <w:vAlign w:val="bottom"/>
          </w:tcPr>
          <w:p w14:paraId="2A890DB2" w14:textId="62CB6D0E" w:rsidR="001307C9" w:rsidRDefault="001307C9" w:rsidP="001307C9">
            <w:pPr>
              <w:ind w:right="57"/>
            </w:pPr>
            <w:r>
              <w:t>Система управления городским транспортом</w:t>
            </w:r>
          </w:p>
          <w:p w14:paraId="19A0370F" w14:textId="312393B8" w:rsidR="001307C9" w:rsidRDefault="001307C9" w:rsidP="001307C9">
            <w:pPr>
              <w:ind w:right="57"/>
            </w:pPr>
            <w:r>
              <w:t>Система управления ЖКХ</w:t>
            </w:r>
          </w:p>
          <w:p w14:paraId="1C8AF9C0" w14:textId="3CE6C752" w:rsidR="001307C9" w:rsidRDefault="001307C9" w:rsidP="001307C9">
            <w:pPr>
              <w:ind w:right="57"/>
            </w:pPr>
            <w:r>
              <w:t>Электронная приемная для граждан</w:t>
            </w:r>
          </w:p>
          <w:p w14:paraId="6ABE7C5C" w14:textId="7C796795" w:rsidR="001307C9" w:rsidRDefault="001307C9" w:rsidP="001307C9">
            <w:pPr>
              <w:ind w:right="57"/>
            </w:pPr>
            <w:r>
              <w:t>Взаимодействие с ГАС «Управление»</w:t>
            </w:r>
          </w:p>
          <w:p w14:paraId="52674F79" w14:textId="28B5D57A" w:rsidR="00DE0D6F" w:rsidRPr="00377413" w:rsidRDefault="001307C9" w:rsidP="001307C9">
            <w:pPr>
              <w:ind w:right="57"/>
            </w:pPr>
            <w:r>
              <w:t>Базы данных (</w:t>
            </w:r>
            <w:proofErr w:type="spellStart"/>
            <w:r>
              <w:t>ПДн</w:t>
            </w:r>
            <w:proofErr w:type="spellEnd"/>
            <w:r>
              <w:t xml:space="preserve"> сотрудников, граждан, жильцов)</w:t>
            </w:r>
          </w:p>
        </w:tc>
      </w:tr>
      <w:tr w:rsidR="00DE0D6F" w:rsidRPr="00377413" w14:paraId="22CC7142"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78CB1205" w14:textId="77777777" w:rsidR="00DE0D6F" w:rsidRDefault="00DE0D6F" w:rsidP="00D02600">
            <w:pPr>
              <w:ind w:left="57" w:right="57"/>
            </w:pPr>
            <w:r>
              <w:t>1.2</w:t>
            </w:r>
          </w:p>
        </w:tc>
        <w:tc>
          <w:tcPr>
            <w:tcW w:w="4764" w:type="dxa"/>
            <w:tcBorders>
              <w:top w:val="single" w:sz="4" w:space="0" w:color="auto"/>
              <w:left w:val="single" w:sz="4" w:space="0" w:color="auto"/>
              <w:bottom w:val="single" w:sz="4" w:space="0" w:color="auto"/>
              <w:right w:val="single" w:sz="4" w:space="0" w:color="auto"/>
            </w:tcBorders>
            <w:vAlign w:val="bottom"/>
          </w:tcPr>
          <w:p w14:paraId="217F387D" w14:textId="77777777" w:rsidR="00DE0D6F" w:rsidRPr="00B636D5" w:rsidRDefault="00DE0D6F" w:rsidP="00D02600">
            <w:pPr>
              <w:ind w:left="57" w:right="57"/>
            </w:pPr>
            <w:r>
              <w:t>Адреса размещения объекта, в том числе адреса обособленных подразделений (филиалов, представительств) субъекта критической информационной инфраструктуры,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28A6D1D4" w14:textId="555F4C12" w:rsidR="00DE0D6F" w:rsidRPr="00377413" w:rsidRDefault="001307C9" w:rsidP="00D02600">
            <w:pPr>
              <w:ind w:left="57" w:right="57"/>
            </w:pPr>
            <w:r w:rsidRPr="001307C9">
              <w:t>Поселок N, ул. Центральная, д. 1 (главный офис муниципального управления)</w:t>
            </w:r>
          </w:p>
        </w:tc>
      </w:tr>
      <w:tr w:rsidR="00DE0D6F" w:rsidRPr="00377413" w14:paraId="156CF180"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1821B025" w14:textId="77777777" w:rsidR="00DE0D6F" w:rsidRDefault="00DE0D6F" w:rsidP="00D02600">
            <w:pPr>
              <w:ind w:left="57" w:right="57"/>
            </w:pPr>
            <w:r>
              <w:t>1.3.</w:t>
            </w:r>
          </w:p>
        </w:tc>
        <w:tc>
          <w:tcPr>
            <w:tcW w:w="4764" w:type="dxa"/>
            <w:tcBorders>
              <w:top w:val="single" w:sz="4" w:space="0" w:color="auto"/>
              <w:left w:val="single" w:sz="4" w:space="0" w:color="auto"/>
              <w:bottom w:val="single" w:sz="4" w:space="0" w:color="auto"/>
              <w:right w:val="single" w:sz="4" w:space="0" w:color="auto"/>
            </w:tcBorders>
            <w:vAlign w:val="bottom"/>
          </w:tcPr>
          <w:p w14:paraId="5F6F33A3" w14:textId="77777777" w:rsidR="00DE0D6F" w:rsidRPr="00B636D5" w:rsidRDefault="00DE0D6F" w:rsidP="00D02600">
            <w:pPr>
              <w:ind w:left="57" w:right="57"/>
            </w:pPr>
            <w:r w:rsidRPr="00B636D5">
              <w:t>Сфера (область) деятельности, в которой функционирует объект, в соответствии с пунктом 8 статьи 2 Федераль</w:t>
            </w:r>
            <w:r>
              <w:t>ного закона от 26 июля 2017 г. № 187-ФЗ «</w:t>
            </w:r>
            <w:r w:rsidRPr="00B636D5">
              <w:t>О безопасности критической информационной инфраструк</w:t>
            </w:r>
            <w:r>
              <w:t>туры Российской Федерации»</w:t>
            </w:r>
          </w:p>
        </w:tc>
        <w:tc>
          <w:tcPr>
            <w:tcW w:w="4764" w:type="dxa"/>
            <w:tcBorders>
              <w:top w:val="single" w:sz="4" w:space="0" w:color="auto"/>
              <w:left w:val="single" w:sz="4" w:space="0" w:color="auto"/>
              <w:bottom w:val="single" w:sz="4" w:space="0" w:color="auto"/>
              <w:right w:val="single" w:sz="4" w:space="0" w:color="auto"/>
            </w:tcBorders>
            <w:vAlign w:val="bottom"/>
          </w:tcPr>
          <w:p w14:paraId="481CD6E5" w14:textId="6B80E919" w:rsidR="00DE0D6F" w:rsidRPr="00377413" w:rsidRDefault="001307C9" w:rsidP="00D02600">
            <w:pPr>
              <w:ind w:left="57" w:right="57"/>
            </w:pPr>
            <w:r w:rsidRPr="001307C9">
              <w:t>Транспортная инфраструктура, ЖКХ, государственное управление (п. 8 ст. 2 ФЗ-187</w:t>
            </w:r>
          </w:p>
        </w:tc>
      </w:tr>
      <w:tr w:rsidR="00DE0D6F" w:rsidRPr="00377413" w14:paraId="41FFD6E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F797AF8" w14:textId="77777777" w:rsidR="00DE0D6F" w:rsidRDefault="00DE0D6F" w:rsidP="00D02600">
            <w:pPr>
              <w:ind w:left="57" w:right="57"/>
            </w:pPr>
            <w:r>
              <w:t>1.4.</w:t>
            </w:r>
          </w:p>
        </w:tc>
        <w:tc>
          <w:tcPr>
            <w:tcW w:w="4764" w:type="dxa"/>
            <w:tcBorders>
              <w:top w:val="single" w:sz="4" w:space="0" w:color="auto"/>
              <w:left w:val="single" w:sz="4" w:space="0" w:color="auto"/>
              <w:bottom w:val="single" w:sz="4" w:space="0" w:color="auto"/>
              <w:right w:val="single" w:sz="4" w:space="0" w:color="auto"/>
            </w:tcBorders>
            <w:vAlign w:val="bottom"/>
          </w:tcPr>
          <w:p w14:paraId="426F29CD" w14:textId="77777777" w:rsidR="00DE0D6F" w:rsidRPr="00B636D5" w:rsidRDefault="00DE0D6F" w:rsidP="00D02600">
            <w:pPr>
              <w:ind w:left="57" w:right="57"/>
            </w:pPr>
            <w:r w:rsidRPr="00B636D5">
              <w:t>Назначение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3DA36FAB" w14:textId="62756C31" w:rsidR="00DE0D6F" w:rsidRPr="00377413" w:rsidRDefault="001307C9" w:rsidP="00D02600">
            <w:pPr>
              <w:ind w:left="57" w:right="57"/>
            </w:pPr>
            <w:r w:rsidRPr="001307C9">
              <w:t>Обеспечение функционирования городского транспорта, управление ЖКХ, обработка обращений граждан, взаимодействие с государственными системами</w:t>
            </w:r>
          </w:p>
        </w:tc>
      </w:tr>
      <w:tr w:rsidR="00DE0D6F" w:rsidRPr="00377413" w14:paraId="08F1819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EE519D8" w14:textId="77777777" w:rsidR="00DE0D6F" w:rsidRDefault="00DE0D6F" w:rsidP="00D02600">
            <w:pPr>
              <w:ind w:left="57" w:right="57"/>
            </w:pPr>
            <w:r>
              <w:t>1.5.</w:t>
            </w:r>
          </w:p>
        </w:tc>
        <w:tc>
          <w:tcPr>
            <w:tcW w:w="4764" w:type="dxa"/>
            <w:tcBorders>
              <w:top w:val="single" w:sz="4" w:space="0" w:color="auto"/>
              <w:left w:val="single" w:sz="4" w:space="0" w:color="auto"/>
              <w:bottom w:val="single" w:sz="4" w:space="0" w:color="auto"/>
              <w:right w:val="single" w:sz="4" w:space="0" w:color="auto"/>
            </w:tcBorders>
            <w:vAlign w:val="bottom"/>
          </w:tcPr>
          <w:p w14:paraId="061D1B7C" w14:textId="77777777" w:rsidR="00DE0D6F" w:rsidRPr="00B636D5" w:rsidRDefault="00DE0D6F" w:rsidP="00D02600">
            <w:pPr>
              <w:ind w:left="57" w:right="57"/>
            </w:pPr>
            <w:r>
              <w:t>Тип объекта (информационная система, автоматизированная система управления, информационно-телекоммуникационная сеть)</w:t>
            </w:r>
          </w:p>
        </w:tc>
        <w:tc>
          <w:tcPr>
            <w:tcW w:w="4764" w:type="dxa"/>
            <w:tcBorders>
              <w:top w:val="single" w:sz="4" w:space="0" w:color="auto"/>
              <w:left w:val="single" w:sz="4" w:space="0" w:color="auto"/>
              <w:bottom w:val="single" w:sz="4" w:space="0" w:color="auto"/>
              <w:right w:val="single" w:sz="4" w:space="0" w:color="auto"/>
            </w:tcBorders>
            <w:vAlign w:val="bottom"/>
          </w:tcPr>
          <w:p w14:paraId="25B41760" w14:textId="677D2AD9" w:rsidR="00DE0D6F" w:rsidRPr="00377413" w:rsidRDefault="001307C9" w:rsidP="00D02600">
            <w:pPr>
              <w:ind w:left="57" w:right="57"/>
            </w:pPr>
            <w:r w:rsidRPr="001307C9">
              <w:t>Информационные системы (ИС), автоматизированные системы управления (АСУ)</w:t>
            </w:r>
          </w:p>
        </w:tc>
      </w:tr>
      <w:tr w:rsidR="00DE0D6F" w:rsidRPr="00377413" w14:paraId="78A39E3E"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34061F4E" w14:textId="77777777" w:rsidR="00DE0D6F" w:rsidRDefault="00DE0D6F" w:rsidP="00D02600">
            <w:pPr>
              <w:ind w:left="57" w:right="57"/>
            </w:pPr>
            <w:r>
              <w:t>1.6.</w:t>
            </w:r>
          </w:p>
        </w:tc>
        <w:tc>
          <w:tcPr>
            <w:tcW w:w="4764" w:type="dxa"/>
            <w:tcBorders>
              <w:top w:val="single" w:sz="4" w:space="0" w:color="auto"/>
              <w:left w:val="single" w:sz="4" w:space="0" w:color="auto"/>
              <w:bottom w:val="single" w:sz="4" w:space="0" w:color="auto"/>
              <w:right w:val="single" w:sz="4" w:space="0" w:color="auto"/>
            </w:tcBorders>
            <w:vAlign w:val="bottom"/>
          </w:tcPr>
          <w:p w14:paraId="69EBC0CF" w14:textId="77777777" w:rsidR="00DE0D6F" w:rsidRPr="00B636D5" w:rsidRDefault="00DE0D6F" w:rsidP="00D02600">
            <w:pPr>
              <w:ind w:left="57" w:right="57"/>
            </w:pPr>
            <w:r w:rsidRPr="00B636D5">
              <w:t>Архитектура объекта (одноранговая сеть, клиент-серверная система, тех</w:t>
            </w:r>
            <w:r>
              <w:t>нология «</w:t>
            </w:r>
            <w:r w:rsidRPr="00B636D5">
              <w:t>тонкий клиент</w:t>
            </w:r>
            <w:r>
              <w:t>»</w:t>
            </w:r>
            <w:r w:rsidRPr="00B636D5">
              <w:t>, сеть передачи данных, система диспетчерского управления и контроля, распределенная система управления, иная архитектура)</w:t>
            </w:r>
          </w:p>
        </w:tc>
        <w:tc>
          <w:tcPr>
            <w:tcW w:w="4764" w:type="dxa"/>
            <w:tcBorders>
              <w:top w:val="single" w:sz="4" w:space="0" w:color="auto"/>
              <w:left w:val="single" w:sz="4" w:space="0" w:color="auto"/>
              <w:bottom w:val="single" w:sz="4" w:space="0" w:color="auto"/>
              <w:right w:val="single" w:sz="4" w:space="0" w:color="auto"/>
            </w:tcBorders>
            <w:vAlign w:val="bottom"/>
          </w:tcPr>
          <w:p w14:paraId="48345E24" w14:textId="2097136B" w:rsidR="001307C9" w:rsidRDefault="001307C9" w:rsidP="001307C9">
            <w:pPr>
              <w:ind w:left="57" w:right="57"/>
            </w:pPr>
            <w:r>
              <w:t xml:space="preserve">Клиент-серверная система (СУБД MySQL, </w:t>
            </w:r>
            <w:proofErr w:type="spellStart"/>
            <w:r>
              <w:t>PostgreSQL</w:t>
            </w:r>
            <w:proofErr w:type="spellEnd"/>
            <w:r>
              <w:t>).</w:t>
            </w:r>
          </w:p>
          <w:p w14:paraId="1450BE5C" w14:textId="1C0C57F5" w:rsidR="00DE0D6F" w:rsidRPr="00377413" w:rsidRDefault="001307C9" w:rsidP="001307C9">
            <w:pPr>
              <w:ind w:left="57" w:right="57"/>
            </w:pPr>
            <w:r>
              <w:t>Распределенная система управления (GPS-трекинг транспорта).</w:t>
            </w:r>
          </w:p>
        </w:tc>
      </w:tr>
    </w:tbl>
    <w:p w14:paraId="27D91BA1" w14:textId="77777777" w:rsidR="00DE0D6F" w:rsidRDefault="00DE0D6F" w:rsidP="00DE0D6F">
      <w:pPr>
        <w:ind w:firstLine="340"/>
      </w:pPr>
      <w:r>
        <w:br w:type="page"/>
      </w:r>
      <w:r w:rsidRPr="00B636D5">
        <w:lastRenderedPageBreak/>
        <w:t>2. Сведения о субъекте критической информационной инфраструктуры</w:t>
      </w:r>
    </w:p>
    <w:p w14:paraId="4F05B3F9"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4B7EB41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28D6320C" w14:textId="77777777" w:rsidR="00DE0D6F" w:rsidRDefault="00DE0D6F" w:rsidP="00D02600">
            <w:pPr>
              <w:ind w:left="57" w:right="57"/>
            </w:pPr>
            <w:r>
              <w:t>2.1.</w:t>
            </w:r>
          </w:p>
        </w:tc>
        <w:tc>
          <w:tcPr>
            <w:tcW w:w="4764" w:type="dxa"/>
            <w:tcBorders>
              <w:top w:val="single" w:sz="4" w:space="0" w:color="auto"/>
              <w:left w:val="single" w:sz="4" w:space="0" w:color="auto"/>
              <w:bottom w:val="single" w:sz="4" w:space="0" w:color="auto"/>
              <w:right w:val="single" w:sz="4" w:space="0" w:color="auto"/>
            </w:tcBorders>
            <w:vAlign w:val="bottom"/>
          </w:tcPr>
          <w:p w14:paraId="3C4AC0FD" w14:textId="77777777" w:rsidR="00DE0D6F" w:rsidRPr="00B636D5" w:rsidRDefault="00DE0D6F" w:rsidP="00D02600">
            <w:pPr>
              <w:ind w:left="57" w:right="57"/>
            </w:pPr>
            <w:r w:rsidRPr="00B636D5">
              <w:t>Наименование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1ADA8074" w14:textId="5A224D56" w:rsidR="00DE0D6F" w:rsidRPr="00377413" w:rsidRDefault="001307C9" w:rsidP="00D02600">
            <w:pPr>
              <w:ind w:left="57" w:right="57"/>
            </w:pPr>
            <w:r w:rsidRPr="001307C9">
              <w:rPr>
                <w:sz w:val="22"/>
                <w:szCs w:val="22"/>
              </w:rPr>
              <w:t>МУНИЦИПАЛЬНОЕ УПРАВЛЕНИЕ ПОСЕЛКОМ N</w:t>
            </w:r>
          </w:p>
        </w:tc>
      </w:tr>
      <w:tr w:rsidR="00DE0D6F" w:rsidRPr="00377413" w14:paraId="0D556DE0"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6D08B6F" w14:textId="77777777" w:rsidR="00DE0D6F" w:rsidRDefault="00DE0D6F" w:rsidP="00D02600">
            <w:pPr>
              <w:ind w:left="57" w:right="57"/>
            </w:pPr>
            <w:r>
              <w:t>2.2.</w:t>
            </w:r>
          </w:p>
        </w:tc>
        <w:tc>
          <w:tcPr>
            <w:tcW w:w="4764" w:type="dxa"/>
            <w:tcBorders>
              <w:top w:val="single" w:sz="4" w:space="0" w:color="auto"/>
              <w:left w:val="single" w:sz="4" w:space="0" w:color="auto"/>
              <w:bottom w:val="single" w:sz="4" w:space="0" w:color="auto"/>
              <w:right w:val="single" w:sz="4" w:space="0" w:color="auto"/>
            </w:tcBorders>
            <w:vAlign w:val="bottom"/>
          </w:tcPr>
          <w:p w14:paraId="1982056E" w14:textId="77777777" w:rsidR="00DE0D6F" w:rsidRPr="00B636D5" w:rsidRDefault="00DE0D6F" w:rsidP="00D02600">
            <w:pPr>
              <w:ind w:left="57" w:right="57"/>
            </w:pPr>
            <w:r w:rsidRPr="00B636D5">
              <w:t>Адрес местонахождения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2C171A37" w14:textId="45B1E0E8" w:rsidR="00DE0D6F" w:rsidRPr="00377413" w:rsidRDefault="001307C9" w:rsidP="00D02600">
            <w:pPr>
              <w:ind w:left="57" w:right="57"/>
            </w:pPr>
            <w:r w:rsidRPr="001307C9">
              <w:t>Поселок N, ул. Центральная, д. 1.</w:t>
            </w:r>
          </w:p>
        </w:tc>
      </w:tr>
      <w:tr w:rsidR="00DE0D6F" w:rsidRPr="00377413" w14:paraId="18838483"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2164DF34" w14:textId="77777777" w:rsidR="00DE0D6F" w:rsidRDefault="00DE0D6F" w:rsidP="00D02600">
            <w:pPr>
              <w:ind w:left="57" w:right="57"/>
            </w:pPr>
            <w:r>
              <w:t>2.3.</w:t>
            </w:r>
          </w:p>
        </w:tc>
        <w:tc>
          <w:tcPr>
            <w:tcW w:w="4764" w:type="dxa"/>
            <w:tcBorders>
              <w:top w:val="single" w:sz="4" w:space="0" w:color="auto"/>
              <w:left w:val="single" w:sz="4" w:space="0" w:color="auto"/>
              <w:bottom w:val="single" w:sz="4" w:space="0" w:color="auto"/>
              <w:right w:val="single" w:sz="4" w:space="0" w:color="auto"/>
            </w:tcBorders>
            <w:vAlign w:val="bottom"/>
          </w:tcPr>
          <w:p w14:paraId="35D3838A" w14:textId="77777777" w:rsidR="00DE0D6F" w:rsidRPr="00B636D5" w:rsidRDefault="00DE0D6F" w:rsidP="00D02600">
            <w:pPr>
              <w:ind w:left="57" w:right="57"/>
            </w:pPr>
            <w:r w:rsidRPr="00B636D5">
              <w:t>Должность, фамилия, имя, отчество (при наличии) руководителя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0E6A2113" w14:textId="1AD1A926" w:rsidR="00DE0D6F" w:rsidRPr="00377413" w:rsidRDefault="001307C9" w:rsidP="00D02600">
            <w:pPr>
              <w:ind w:left="57" w:right="57"/>
            </w:pPr>
            <w:r w:rsidRPr="001307C9">
              <w:t>Директор муниципального управления — Иванов Иван Иванович.</w:t>
            </w:r>
          </w:p>
        </w:tc>
      </w:tr>
      <w:tr w:rsidR="00DE0D6F" w:rsidRPr="00377413" w14:paraId="55C6CEE7"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87F4852" w14:textId="77777777" w:rsidR="00DE0D6F" w:rsidRDefault="00DE0D6F" w:rsidP="00D02600">
            <w:pPr>
              <w:ind w:left="57" w:right="57"/>
            </w:pPr>
            <w:r>
              <w:t>2.4.</w:t>
            </w:r>
          </w:p>
        </w:tc>
        <w:tc>
          <w:tcPr>
            <w:tcW w:w="4764" w:type="dxa"/>
            <w:tcBorders>
              <w:top w:val="single" w:sz="4" w:space="0" w:color="auto"/>
              <w:left w:val="single" w:sz="4" w:space="0" w:color="auto"/>
              <w:bottom w:val="single" w:sz="4" w:space="0" w:color="auto"/>
              <w:right w:val="single" w:sz="4" w:space="0" w:color="auto"/>
            </w:tcBorders>
            <w:vAlign w:val="bottom"/>
          </w:tcPr>
          <w:p w14:paraId="16062425" w14:textId="77777777" w:rsidR="00DE0D6F" w:rsidRPr="00042850" w:rsidRDefault="00DE0D6F" w:rsidP="00D02600">
            <w:pPr>
              <w:ind w:left="57" w:right="57"/>
            </w:pPr>
            <w:r w:rsidRPr="00B636D5">
              <w:t>Должность, фамилия, имя, отчество (при наличии) должностного лица, на которое возложены функции обеспечения безопасности значимых объектов, или в случае отсутствия такого должностного лица, наименование должности, фамилия, имя, отчество (при на</w:t>
            </w:r>
            <w:r>
              <w:t>личии) руководителя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04A55552" w14:textId="71168374" w:rsidR="00DE0D6F" w:rsidRPr="00377413" w:rsidRDefault="001307C9" w:rsidP="00D02600">
            <w:pPr>
              <w:ind w:left="57" w:right="57"/>
            </w:pPr>
            <w:r w:rsidRPr="001307C9">
              <w:t>Специалист по ИБ — Петров Петр Петрович.</w:t>
            </w:r>
          </w:p>
        </w:tc>
      </w:tr>
      <w:tr w:rsidR="00DE0D6F" w:rsidRPr="00377413" w14:paraId="26D0A992"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46FC62E3" w14:textId="77777777" w:rsidR="00DE0D6F" w:rsidRDefault="00DE0D6F" w:rsidP="00D02600">
            <w:pPr>
              <w:ind w:left="57" w:right="57"/>
            </w:pPr>
            <w:r>
              <w:t>2.5.</w:t>
            </w:r>
          </w:p>
        </w:tc>
        <w:tc>
          <w:tcPr>
            <w:tcW w:w="4764" w:type="dxa"/>
            <w:tcBorders>
              <w:top w:val="single" w:sz="4" w:space="0" w:color="auto"/>
              <w:left w:val="single" w:sz="4" w:space="0" w:color="auto"/>
              <w:bottom w:val="single" w:sz="4" w:space="0" w:color="auto"/>
              <w:right w:val="single" w:sz="4" w:space="0" w:color="auto"/>
            </w:tcBorders>
            <w:vAlign w:val="bottom"/>
          </w:tcPr>
          <w:p w14:paraId="5B6A78AD" w14:textId="77777777" w:rsidR="00DE0D6F" w:rsidRPr="00B636D5" w:rsidRDefault="00DE0D6F" w:rsidP="00D02600">
            <w:pPr>
              <w:ind w:left="57" w:right="57"/>
            </w:pPr>
            <w:r>
              <w:t>Структурное подразделение, ответственное за обеспечение безопасности значимых объектов, должность, фамилия, имя, отчество (при наличии) руководителя структурного подразделения, телефон, адрес электронной почты (при наличии) или должность, фамилия, имя, отчество (при наличии) специалиста, ответственного за обеспечение безопасности значимых объектов, телефон, адрес электронной почты (при наличии)</w:t>
            </w:r>
          </w:p>
        </w:tc>
        <w:tc>
          <w:tcPr>
            <w:tcW w:w="4764" w:type="dxa"/>
            <w:tcBorders>
              <w:top w:val="single" w:sz="4" w:space="0" w:color="auto"/>
              <w:left w:val="single" w:sz="4" w:space="0" w:color="auto"/>
              <w:bottom w:val="single" w:sz="4" w:space="0" w:color="auto"/>
              <w:right w:val="single" w:sz="4" w:space="0" w:color="auto"/>
            </w:tcBorders>
            <w:vAlign w:val="bottom"/>
          </w:tcPr>
          <w:p w14:paraId="2D8E6E83" w14:textId="77777777" w:rsidR="001307C9" w:rsidRPr="001307C9" w:rsidRDefault="001307C9" w:rsidP="001307C9">
            <w:pPr>
              <w:ind w:left="57" w:right="57"/>
            </w:pPr>
            <w:r w:rsidRPr="001307C9">
              <w:t>Отдел информационной безопасности.</w:t>
            </w:r>
          </w:p>
          <w:p w14:paraId="4C3254BB" w14:textId="77777777" w:rsidR="001307C9" w:rsidRPr="001307C9" w:rsidRDefault="001307C9" w:rsidP="001307C9">
            <w:pPr>
              <w:numPr>
                <w:ilvl w:val="0"/>
                <w:numId w:val="2"/>
              </w:numPr>
              <w:ind w:right="57"/>
            </w:pPr>
            <w:r w:rsidRPr="001307C9">
              <w:t>Руководитель: Петров П.П.</w:t>
            </w:r>
          </w:p>
          <w:p w14:paraId="41E96C2A" w14:textId="77777777" w:rsidR="001307C9" w:rsidRPr="001307C9" w:rsidRDefault="001307C9" w:rsidP="001307C9">
            <w:pPr>
              <w:numPr>
                <w:ilvl w:val="0"/>
                <w:numId w:val="2"/>
              </w:numPr>
              <w:ind w:right="57"/>
            </w:pPr>
            <w:r w:rsidRPr="001307C9">
              <w:t>Телефон: +7 (XXX) XXX-XX-XX.</w:t>
            </w:r>
          </w:p>
          <w:p w14:paraId="32E7661E" w14:textId="77777777" w:rsidR="001307C9" w:rsidRPr="001307C9" w:rsidRDefault="001307C9" w:rsidP="001307C9">
            <w:pPr>
              <w:numPr>
                <w:ilvl w:val="0"/>
                <w:numId w:val="2"/>
              </w:numPr>
              <w:ind w:right="57"/>
            </w:pPr>
            <w:proofErr w:type="spellStart"/>
            <w:r w:rsidRPr="001307C9">
              <w:t>Email</w:t>
            </w:r>
            <w:proofErr w:type="spellEnd"/>
            <w:r w:rsidRPr="001307C9">
              <w:t>: </w:t>
            </w:r>
            <w:hyperlink r:id="rId7" w:tgtFrame="_blank" w:history="1">
              <w:r w:rsidRPr="001307C9">
                <w:rPr>
                  <w:rStyle w:val="af"/>
                </w:rPr>
                <w:t>security@munposelok-n.ru</w:t>
              </w:r>
            </w:hyperlink>
            <w:r w:rsidRPr="001307C9">
              <w:t>.</w:t>
            </w:r>
          </w:p>
          <w:p w14:paraId="1EA4795D" w14:textId="77777777" w:rsidR="00DE0D6F" w:rsidRPr="00377413" w:rsidRDefault="00DE0D6F" w:rsidP="00D02600">
            <w:pPr>
              <w:ind w:left="57" w:right="57"/>
            </w:pPr>
          </w:p>
        </w:tc>
      </w:tr>
      <w:tr w:rsidR="00DE0D6F" w:rsidRPr="00377413" w14:paraId="2AE5E8A3"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2E061624" w14:textId="77777777" w:rsidR="00DE0D6F" w:rsidRPr="000E0466" w:rsidRDefault="00DE0D6F" w:rsidP="00D02600">
            <w:pPr>
              <w:ind w:left="57" w:right="57"/>
            </w:pPr>
            <w:r>
              <w:rPr>
                <w:lang w:val="en-US"/>
              </w:rPr>
              <w:t>2</w:t>
            </w:r>
            <w:r>
              <w:t>.6.</w:t>
            </w:r>
          </w:p>
        </w:tc>
        <w:tc>
          <w:tcPr>
            <w:tcW w:w="4764" w:type="dxa"/>
            <w:tcBorders>
              <w:top w:val="single" w:sz="4" w:space="0" w:color="auto"/>
              <w:left w:val="single" w:sz="4" w:space="0" w:color="auto"/>
              <w:bottom w:val="single" w:sz="4" w:space="0" w:color="auto"/>
              <w:right w:val="single" w:sz="4" w:space="0" w:color="auto"/>
            </w:tcBorders>
            <w:vAlign w:val="bottom"/>
          </w:tcPr>
          <w:p w14:paraId="3A8C1D39" w14:textId="77777777" w:rsidR="00DE0D6F" w:rsidRDefault="00DE0D6F" w:rsidP="00D02600">
            <w:pPr>
              <w:ind w:left="57" w:right="57"/>
            </w:pPr>
            <w:r>
              <w:t>ИНН субъекта и КПП его обособленных подразделений (филиалов, представительств),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4C8019F4" w14:textId="1C05614A" w:rsidR="001307C9" w:rsidRDefault="001307C9" w:rsidP="001307C9">
            <w:pPr>
              <w:ind w:left="57" w:right="57"/>
            </w:pPr>
            <w:r>
              <w:t>ИНН субъекта: 7701123456.</w:t>
            </w:r>
          </w:p>
          <w:p w14:paraId="2C49EBC0" w14:textId="697080AD" w:rsidR="00DE0D6F" w:rsidRPr="00377413" w:rsidRDefault="001307C9" w:rsidP="001307C9">
            <w:pPr>
              <w:ind w:left="57" w:right="57"/>
            </w:pPr>
            <w:r>
              <w:t>КПП: 770101001.</w:t>
            </w:r>
          </w:p>
        </w:tc>
      </w:tr>
    </w:tbl>
    <w:p w14:paraId="511A7E6B" w14:textId="77777777" w:rsidR="00DE0D6F" w:rsidRDefault="00DE0D6F" w:rsidP="00DE0D6F"/>
    <w:p w14:paraId="0070BA79" w14:textId="77777777" w:rsidR="00DE0D6F" w:rsidRDefault="00DE0D6F" w:rsidP="00DE0D6F">
      <w:pPr>
        <w:ind w:firstLine="340"/>
        <w:jc w:val="both"/>
      </w:pPr>
      <w:r>
        <w:t>3. </w:t>
      </w:r>
      <w:r w:rsidRPr="00B636D5">
        <w:t>Сведения о взаимодействии объекта критической информационной инфраструктуры и сетей электросвязи</w:t>
      </w:r>
    </w:p>
    <w:p w14:paraId="7FAE6123"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404971A3"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FD169DC" w14:textId="77777777" w:rsidR="00DE0D6F" w:rsidRDefault="00DE0D6F" w:rsidP="00D02600">
            <w:pPr>
              <w:ind w:left="57" w:right="57"/>
            </w:pPr>
            <w:r>
              <w:t>3.1.</w:t>
            </w:r>
          </w:p>
        </w:tc>
        <w:tc>
          <w:tcPr>
            <w:tcW w:w="4764" w:type="dxa"/>
            <w:tcBorders>
              <w:top w:val="single" w:sz="4" w:space="0" w:color="auto"/>
              <w:left w:val="single" w:sz="4" w:space="0" w:color="auto"/>
              <w:bottom w:val="single" w:sz="4" w:space="0" w:color="auto"/>
              <w:right w:val="single" w:sz="4" w:space="0" w:color="auto"/>
            </w:tcBorders>
            <w:vAlign w:val="bottom"/>
          </w:tcPr>
          <w:p w14:paraId="7FD702BF" w14:textId="77777777" w:rsidR="00DE0D6F" w:rsidRPr="00B636D5" w:rsidRDefault="00DE0D6F" w:rsidP="00D02600">
            <w:pPr>
              <w:ind w:left="57" w:right="57"/>
            </w:pPr>
            <w:r w:rsidRPr="00F358C9">
              <w:t>Категория сети электросвязи (общего пользования, выделенная, технологическая, присоединенная к сети связи общего пользования, специального назначения, другая сеть связи для передачи информации при помощи электромагнитных систем) или сведения об отсутствии взаимодействия объекта критической информационной инфраструктуры с сетями электросвязи</w:t>
            </w:r>
          </w:p>
        </w:tc>
        <w:tc>
          <w:tcPr>
            <w:tcW w:w="4764" w:type="dxa"/>
            <w:tcBorders>
              <w:top w:val="single" w:sz="4" w:space="0" w:color="auto"/>
              <w:left w:val="single" w:sz="4" w:space="0" w:color="auto"/>
              <w:bottom w:val="single" w:sz="4" w:space="0" w:color="auto"/>
              <w:right w:val="single" w:sz="4" w:space="0" w:color="auto"/>
            </w:tcBorders>
            <w:vAlign w:val="bottom"/>
          </w:tcPr>
          <w:p w14:paraId="5F794142" w14:textId="4FF0F23C" w:rsidR="001307C9" w:rsidRDefault="001307C9" w:rsidP="001307C9">
            <w:pPr>
              <w:ind w:left="57" w:right="57"/>
            </w:pPr>
            <w:r>
              <w:t>Государственная сеть общего пользования (транспортная система).</w:t>
            </w:r>
          </w:p>
          <w:p w14:paraId="4EECBBBB" w14:textId="6989CC20" w:rsidR="001307C9" w:rsidRDefault="001307C9" w:rsidP="001307C9">
            <w:pPr>
              <w:ind w:left="57" w:right="57"/>
            </w:pPr>
            <w:r>
              <w:t>Локальная сеть (ЖКХ, базы данных).</w:t>
            </w:r>
          </w:p>
          <w:p w14:paraId="769153D1" w14:textId="6AEAE21A" w:rsidR="00DE0D6F" w:rsidRPr="00377413" w:rsidRDefault="001307C9" w:rsidP="001307C9">
            <w:pPr>
              <w:ind w:left="57" w:right="57"/>
            </w:pPr>
            <w:r>
              <w:t>Публичная сеть (электронная приемная).</w:t>
            </w:r>
          </w:p>
        </w:tc>
      </w:tr>
      <w:tr w:rsidR="00DE0D6F" w:rsidRPr="00377413" w14:paraId="6524A904"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C9945AB" w14:textId="77777777" w:rsidR="00DE0D6F" w:rsidRDefault="00DE0D6F" w:rsidP="00D02600">
            <w:pPr>
              <w:ind w:left="57" w:right="57"/>
            </w:pPr>
            <w:r>
              <w:t>3.2.</w:t>
            </w:r>
          </w:p>
        </w:tc>
        <w:tc>
          <w:tcPr>
            <w:tcW w:w="4764" w:type="dxa"/>
            <w:tcBorders>
              <w:top w:val="single" w:sz="4" w:space="0" w:color="auto"/>
              <w:left w:val="single" w:sz="4" w:space="0" w:color="auto"/>
              <w:bottom w:val="single" w:sz="4" w:space="0" w:color="auto"/>
              <w:right w:val="single" w:sz="4" w:space="0" w:color="auto"/>
            </w:tcBorders>
            <w:vAlign w:val="bottom"/>
          </w:tcPr>
          <w:p w14:paraId="7F128796" w14:textId="77777777" w:rsidR="00DE0D6F" w:rsidRPr="00B636D5" w:rsidRDefault="00DE0D6F" w:rsidP="00D02600">
            <w:pPr>
              <w:ind w:left="57" w:right="57"/>
            </w:pPr>
            <w:r>
              <w:t>Наименование оператора связи и (или) провайдера хостинга</w:t>
            </w:r>
          </w:p>
        </w:tc>
        <w:tc>
          <w:tcPr>
            <w:tcW w:w="4764" w:type="dxa"/>
            <w:tcBorders>
              <w:top w:val="single" w:sz="4" w:space="0" w:color="auto"/>
              <w:left w:val="single" w:sz="4" w:space="0" w:color="auto"/>
              <w:bottom w:val="single" w:sz="4" w:space="0" w:color="auto"/>
              <w:right w:val="single" w:sz="4" w:space="0" w:color="auto"/>
            </w:tcBorders>
            <w:vAlign w:val="bottom"/>
          </w:tcPr>
          <w:p w14:paraId="04E876DD" w14:textId="50BA3E82" w:rsidR="00DE0D6F" w:rsidRPr="00377413" w:rsidRDefault="001307C9" w:rsidP="00D02600">
            <w:pPr>
              <w:ind w:left="57" w:right="57"/>
            </w:pPr>
            <w:r w:rsidRPr="001307C9">
              <w:t>ОАО «Ростелеком», ПАО «МТС», ФГУП «</w:t>
            </w:r>
            <w:proofErr w:type="spellStart"/>
            <w:r w:rsidRPr="001307C9">
              <w:t>Госсвязь</w:t>
            </w:r>
            <w:proofErr w:type="spellEnd"/>
            <w:r w:rsidRPr="001307C9">
              <w:t>».</w:t>
            </w:r>
          </w:p>
        </w:tc>
      </w:tr>
      <w:tr w:rsidR="00DE0D6F" w:rsidRPr="00377413" w14:paraId="43538AB1"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4A74E927" w14:textId="77777777" w:rsidR="00DE0D6F" w:rsidRDefault="00DE0D6F" w:rsidP="00D02600">
            <w:pPr>
              <w:ind w:left="57" w:right="57"/>
            </w:pPr>
            <w:r>
              <w:t>3.3.</w:t>
            </w:r>
          </w:p>
        </w:tc>
        <w:tc>
          <w:tcPr>
            <w:tcW w:w="4764" w:type="dxa"/>
            <w:tcBorders>
              <w:top w:val="single" w:sz="4" w:space="0" w:color="auto"/>
              <w:left w:val="single" w:sz="4" w:space="0" w:color="auto"/>
              <w:bottom w:val="single" w:sz="4" w:space="0" w:color="auto"/>
              <w:right w:val="single" w:sz="4" w:space="0" w:color="auto"/>
            </w:tcBorders>
            <w:vAlign w:val="bottom"/>
          </w:tcPr>
          <w:p w14:paraId="022149D3" w14:textId="77777777" w:rsidR="00DE0D6F" w:rsidRPr="00B636D5" w:rsidRDefault="00DE0D6F" w:rsidP="00D02600">
            <w:pPr>
              <w:ind w:left="57" w:right="57"/>
            </w:pPr>
            <w:r w:rsidRPr="00F358C9">
              <w:t>Цель взаимодействия с сетью электросвязи (передача (прием) информации, оказание услуг, управление, контроль за технологическим, производственным оборудованием (исполнительными устройствами), иная цель)</w:t>
            </w:r>
          </w:p>
        </w:tc>
        <w:tc>
          <w:tcPr>
            <w:tcW w:w="4764" w:type="dxa"/>
            <w:tcBorders>
              <w:top w:val="single" w:sz="4" w:space="0" w:color="auto"/>
              <w:left w:val="single" w:sz="4" w:space="0" w:color="auto"/>
              <w:bottom w:val="single" w:sz="4" w:space="0" w:color="auto"/>
              <w:right w:val="single" w:sz="4" w:space="0" w:color="auto"/>
            </w:tcBorders>
            <w:vAlign w:val="bottom"/>
          </w:tcPr>
          <w:p w14:paraId="5219D029" w14:textId="187DE0E1" w:rsidR="00DE0D6F" w:rsidRPr="00377413" w:rsidRDefault="001307C9" w:rsidP="00D02600">
            <w:pPr>
              <w:ind w:left="57" w:right="57"/>
            </w:pPr>
            <w:r w:rsidRPr="001307C9">
              <w:t>Передача данных GPS-трекинга, управление коммунальными услугами, обработка обращений граждан, интеграция с ГАС «Управление».</w:t>
            </w:r>
          </w:p>
        </w:tc>
      </w:tr>
      <w:tr w:rsidR="00DE0D6F" w:rsidRPr="00377413" w14:paraId="1A15FA40"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76FC71F4" w14:textId="77777777" w:rsidR="00DE0D6F" w:rsidRDefault="00DE0D6F" w:rsidP="00D02600">
            <w:pPr>
              <w:ind w:left="57" w:right="57"/>
            </w:pPr>
            <w:r>
              <w:t>3.4.</w:t>
            </w:r>
          </w:p>
        </w:tc>
        <w:tc>
          <w:tcPr>
            <w:tcW w:w="4764" w:type="dxa"/>
            <w:tcBorders>
              <w:top w:val="single" w:sz="4" w:space="0" w:color="auto"/>
              <w:left w:val="single" w:sz="4" w:space="0" w:color="auto"/>
              <w:bottom w:val="single" w:sz="4" w:space="0" w:color="auto"/>
              <w:right w:val="single" w:sz="4" w:space="0" w:color="auto"/>
            </w:tcBorders>
            <w:vAlign w:val="bottom"/>
          </w:tcPr>
          <w:p w14:paraId="4DAC8CAF" w14:textId="77777777" w:rsidR="00DE0D6F" w:rsidRPr="00B636D5" w:rsidRDefault="00DE0D6F" w:rsidP="00D02600">
            <w:pPr>
              <w:ind w:left="57" w:right="57"/>
            </w:pPr>
            <w:r>
              <w:t>Способ взаимодействия с сетью электросвязи с указанием типа доступа к сети электросвязи (проводной, беспроводной), протоколов взаимодействия</w:t>
            </w:r>
          </w:p>
        </w:tc>
        <w:tc>
          <w:tcPr>
            <w:tcW w:w="4764" w:type="dxa"/>
            <w:tcBorders>
              <w:top w:val="single" w:sz="4" w:space="0" w:color="auto"/>
              <w:left w:val="single" w:sz="4" w:space="0" w:color="auto"/>
              <w:bottom w:val="single" w:sz="4" w:space="0" w:color="auto"/>
              <w:right w:val="single" w:sz="4" w:space="0" w:color="auto"/>
            </w:tcBorders>
            <w:vAlign w:val="bottom"/>
          </w:tcPr>
          <w:p w14:paraId="6F9DF6E7" w14:textId="6C71D595" w:rsidR="00DE0D6F" w:rsidRPr="00377413" w:rsidRDefault="001307C9" w:rsidP="00D02600">
            <w:pPr>
              <w:ind w:left="57" w:right="57"/>
            </w:pPr>
            <w:r w:rsidRPr="001307C9">
              <w:t>Проводные каналы (оптоволокно), защищенные VPN-туннели, HTTPS.</w:t>
            </w:r>
          </w:p>
        </w:tc>
      </w:tr>
    </w:tbl>
    <w:p w14:paraId="7D80CCAF" w14:textId="77777777" w:rsidR="00DE0D6F" w:rsidRDefault="00DE0D6F" w:rsidP="00DE0D6F">
      <w:pPr>
        <w:ind w:firstLine="340"/>
      </w:pPr>
      <w:r>
        <w:br w:type="page"/>
      </w:r>
      <w:r>
        <w:lastRenderedPageBreak/>
        <w:t>4. </w:t>
      </w:r>
      <w:r w:rsidRPr="00F358C9">
        <w:t>Сведения о лице, эксплуатирующем объект критической информационной инфраструктуры</w:t>
      </w:r>
    </w:p>
    <w:p w14:paraId="51395EEB"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71F95A61"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20FB3544" w14:textId="77777777" w:rsidR="00DE0D6F" w:rsidRDefault="00DE0D6F" w:rsidP="00D02600">
            <w:pPr>
              <w:ind w:left="57" w:right="57"/>
            </w:pPr>
            <w:r>
              <w:t>4.1.</w:t>
            </w:r>
          </w:p>
        </w:tc>
        <w:tc>
          <w:tcPr>
            <w:tcW w:w="4764" w:type="dxa"/>
            <w:tcBorders>
              <w:top w:val="single" w:sz="4" w:space="0" w:color="auto"/>
              <w:left w:val="single" w:sz="4" w:space="0" w:color="auto"/>
              <w:bottom w:val="single" w:sz="4" w:space="0" w:color="auto"/>
              <w:right w:val="single" w:sz="4" w:space="0" w:color="auto"/>
            </w:tcBorders>
            <w:vAlign w:val="bottom"/>
          </w:tcPr>
          <w:p w14:paraId="603727A6" w14:textId="77777777" w:rsidR="00DE0D6F" w:rsidRPr="00B636D5" w:rsidRDefault="00DE0D6F" w:rsidP="00D02600">
            <w:pPr>
              <w:ind w:left="57" w:right="57"/>
            </w:pPr>
            <w:r w:rsidRPr="00F358C9">
              <w:t>Наименование юридического лица или фамилия, имя, отчество (при наличии) индивидуального предпринимателя, эксплуатирующего объект</w:t>
            </w:r>
          </w:p>
        </w:tc>
        <w:tc>
          <w:tcPr>
            <w:tcW w:w="4764" w:type="dxa"/>
            <w:tcBorders>
              <w:top w:val="single" w:sz="4" w:space="0" w:color="auto"/>
              <w:left w:val="single" w:sz="4" w:space="0" w:color="auto"/>
              <w:bottom w:val="single" w:sz="4" w:space="0" w:color="auto"/>
              <w:right w:val="single" w:sz="4" w:space="0" w:color="auto"/>
            </w:tcBorders>
            <w:vAlign w:val="bottom"/>
          </w:tcPr>
          <w:p w14:paraId="3EF9031E" w14:textId="070BC654" w:rsidR="00DE0D6F" w:rsidRPr="00377413" w:rsidRDefault="001307C9" w:rsidP="00D02600">
            <w:pPr>
              <w:ind w:left="57" w:right="57"/>
            </w:pPr>
            <w:r w:rsidRPr="001307C9">
              <w:t>МУНИЦИПАЛЬНОЕ УПРАВЛЕНИЕ ПОСЕЛКОМ N.</w:t>
            </w:r>
          </w:p>
        </w:tc>
      </w:tr>
      <w:tr w:rsidR="00DE0D6F" w:rsidRPr="00377413" w14:paraId="244438BA"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60D3C32" w14:textId="77777777" w:rsidR="00DE0D6F" w:rsidRDefault="00DE0D6F" w:rsidP="00D02600">
            <w:pPr>
              <w:ind w:left="57" w:right="57"/>
            </w:pPr>
            <w:r>
              <w:t>4.2.</w:t>
            </w:r>
          </w:p>
        </w:tc>
        <w:tc>
          <w:tcPr>
            <w:tcW w:w="4764" w:type="dxa"/>
            <w:tcBorders>
              <w:top w:val="single" w:sz="4" w:space="0" w:color="auto"/>
              <w:left w:val="single" w:sz="4" w:space="0" w:color="auto"/>
              <w:bottom w:val="single" w:sz="4" w:space="0" w:color="auto"/>
              <w:right w:val="single" w:sz="4" w:space="0" w:color="auto"/>
            </w:tcBorders>
            <w:vAlign w:val="bottom"/>
          </w:tcPr>
          <w:p w14:paraId="44CAEE81" w14:textId="77777777" w:rsidR="00DE0D6F" w:rsidRPr="00B636D5" w:rsidRDefault="00DE0D6F" w:rsidP="00D02600">
            <w:pPr>
              <w:ind w:left="57" w:right="57"/>
            </w:pPr>
            <w:r w:rsidRPr="00F358C9">
              <w:t>Адрес местонахождения юридического лица или адрес места жительства индивидуального предпринимателя, эксплуатирующего объект</w:t>
            </w:r>
          </w:p>
        </w:tc>
        <w:tc>
          <w:tcPr>
            <w:tcW w:w="4764" w:type="dxa"/>
            <w:tcBorders>
              <w:top w:val="single" w:sz="4" w:space="0" w:color="auto"/>
              <w:left w:val="single" w:sz="4" w:space="0" w:color="auto"/>
              <w:bottom w:val="single" w:sz="4" w:space="0" w:color="auto"/>
              <w:right w:val="single" w:sz="4" w:space="0" w:color="auto"/>
            </w:tcBorders>
            <w:vAlign w:val="bottom"/>
          </w:tcPr>
          <w:p w14:paraId="382CA860" w14:textId="05D9F6E2" w:rsidR="00DE0D6F" w:rsidRPr="00377413" w:rsidRDefault="001307C9" w:rsidP="00D02600">
            <w:pPr>
              <w:ind w:left="57" w:right="57"/>
            </w:pPr>
            <w:r w:rsidRPr="001307C9">
              <w:t>Поселок N, ул. Центральная, д. 1.</w:t>
            </w:r>
          </w:p>
        </w:tc>
      </w:tr>
      <w:tr w:rsidR="00DE0D6F" w:rsidRPr="00377413" w14:paraId="298F6E10"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684106D8" w14:textId="77777777" w:rsidR="00DE0D6F" w:rsidRDefault="00DE0D6F" w:rsidP="00D02600">
            <w:pPr>
              <w:ind w:left="57" w:right="57"/>
            </w:pPr>
            <w:r>
              <w:t>4.3.</w:t>
            </w:r>
          </w:p>
        </w:tc>
        <w:tc>
          <w:tcPr>
            <w:tcW w:w="4764" w:type="dxa"/>
            <w:tcBorders>
              <w:top w:val="single" w:sz="4" w:space="0" w:color="auto"/>
              <w:left w:val="single" w:sz="4" w:space="0" w:color="auto"/>
              <w:bottom w:val="single" w:sz="4" w:space="0" w:color="auto"/>
              <w:right w:val="single" w:sz="4" w:space="0" w:color="auto"/>
            </w:tcBorders>
            <w:vAlign w:val="bottom"/>
          </w:tcPr>
          <w:p w14:paraId="21B06D0E" w14:textId="77777777" w:rsidR="00DE0D6F" w:rsidRPr="00B636D5" w:rsidRDefault="00DE0D6F" w:rsidP="00D02600">
            <w:pPr>
              <w:ind w:left="57" w:right="57"/>
            </w:pPr>
            <w:r w:rsidRPr="00F358C9">
              <w:t>Элемент (компонент) объекта, который эксплуатируется лицом (центр обработки данных, серверное оборудование, телекоммуникационное оборудование, технологическое, производственное оборудование (исполнительные устройства), иные элементы (компоненты)</w:t>
            </w:r>
          </w:p>
        </w:tc>
        <w:tc>
          <w:tcPr>
            <w:tcW w:w="4764" w:type="dxa"/>
            <w:tcBorders>
              <w:top w:val="single" w:sz="4" w:space="0" w:color="auto"/>
              <w:left w:val="single" w:sz="4" w:space="0" w:color="auto"/>
              <w:bottom w:val="single" w:sz="4" w:space="0" w:color="auto"/>
              <w:right w:val="single" w:sz="4" w:space="0" w:color="auto"/>
            </w:tcBorders>
            <w:vAlign w:val="bottom"/>
          </w:tcPr>
          <w:p w14:paraId="08546ABC" w14:textId="14132CFE" w:rsidR="00DE0D6F" w:rsidRPr="00377413" w:rsidRDefault="001307C9" w:rsidP="00D02600">
            <w:pPr>
              <w:ind w:left="57" w:right="57"/>
            </w:pPr>
            <w:r w:rsidRPr="001307C9">
              <w:t>Серверное оборудование (5 шт.), телекоммуникационное оборудование (маршрутизаторы, коммутаторы).</w:t>
            </w:r>
          </w:p>
        </w:tc>
      </w:tr>
      <w:tr w:rsidR="00DE0D6F" w:rsidRPr="00377413" w14:paraId="2986A3BC"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7E7E2563" w14:textId="77777777" w:rsidR="00DE0D6F" w:rsidRDefault="00DE0D6F" w:rsidP="00D02600">
            <w:pPr>
              <w:ind w:left="57" w:right="57"/>
            </w:pPr>
            <w:r>
              <w:t>4.4.</w:t>
            </w:r>
          </w:p>
        </w:tc>
        <w:tc>
          <w:tcPr>
            <w:tcW w:w="4764" w:type="dxa"/>
            <w:tcBorders>
              <w:top w:val="single" w:sz="4" w:space="0" w:color="auto"/>
              <w:left w:val="single" w:sz="4" w:space="0" w:color="auto"/>
              <w:bottom w:val="single" w:sz="4" w:space="0" w:color="auto"/>
              <w:right w:val="single" w:sz="4" w:space="0" w:color="auto"/>
            </w:tcBorders>
            <w:vAlign w:val="bottom"/>
          </w:tcPr>
          <w:p w14:paraId="486D5567" w14:textId="77777777" w:rsidR="00DE0D6F" w:rsidRPr="00F358C9" w:rsidRDefault="00DE0D6F" w:rsidP="00D02600">
            <w:pPr>
              <w:ind w:left="57" w:right="57"/>
            </w:pPr>
            <w:r>
              <w:t>ИНН лица, эксплуатирующего объект и КПП его обособленных подразделений (филиалов, представительств),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257235CC" w14:textId="73837E96" w:rsidR="00DE0D6F" w:rsidRPr="00377413" w:rsidRDefault="001307C9" w:rsidP="00D02600">
            <w:pPr>
              <w:ind w:left="57" w:right="57"/>
            </w:pPr>
            <w:r w:rsidRPr="001307C9">
              <w:t>ИНН: 7701123456, КПП: 770101001.</w:t>
            </w:r>
          </w:p>
        </w:tc>
      </w:tr>
    </w:tbl>
    <w:p w14:paraId="2D4427DC" w14:textId="77777777" w:rsidR="00DE0D6F" w:rsidRDefault="00DE0D6F" w:rsidP="00DE0D6F"/>
    <w:p w14:paraId="2AB9DE1E" w14:textId="77777777" w:rsidR="00DE0D6F" w:rsidRDefault="00DE0D6F" w:rsidP="00DE0D6F">
      <w:pPr>
        <w:ind w:firstLine="340"/>
        <w:jc w:val="both"/>
      </w:pPr>
      <w:r>
        <w:t>5. </w:t>
      </w:r>
      <w:r w:rsidRPr="00F358C9">
        <w:t>Сведения о программных и программно-аппаратных средствах, используемых на объекте критической информационной инфраструктуры</w:t>
      </w:r>
    </w:p>
    <w:p w14:paraId="378AEB68"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255344C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6775CBB2" w14:textId="77777777" w:rsidR="00DE0D6F" w:rsidRDefault="00DE0D6F" w:rsidP="00D02600">
            <w:pPr>
              <w:ind w:left="57" w:right="57"/>
            </w:pPr>
            <w:r>
              <w:t>5.1.</w:t>
            </w:r>
          </w:p>
        </w:tc>
        <w:tc>
          <w:tcPr>
            <w:tcW w:w="4764" w:type="dxa"/>
            <w:tcBorders>
              <w:top w:val="single" w:sz="4" w:space="0" w:color="auto"/>
              <w:left w:val="single" w:sz="4" w:space="0" w:color="auto"/>
              <w:bottom w:val="single" w:sz="4" w:space="0" w:color="auto"/>
              <w:right w:val="single" w:sz="4" w:space="0" w:color="auto"/>
            </w:tcBorders>
            <w:vAlign w:val="bottom"/>
          </w:tcPr>
          <w:p w14:paraId="2D14607B" w14:textId="77777777" w:rsidR="00DE0D6F" w:rsidRPr="00B636D5" w:rsidRDefault="00DE0D6F" w:rsidP="00D02600">
            <w:pPr>
              <w:ind w:left="57" w:right="57"/>
            </w:pPr>
            <w:r>
              <w:t>Наименования программно-аппаратных средств (пользовательских компьютеров, серверов, телекоммуникационного оборудования, средств беспроводного доступа, иных средств) и их количество</w:t>
            </w:r>
          </w:p>
        </w:tc>
        <w:tc>
          <w:tcPr>
            <w:tcW w:w="4764" w:type="dxa"/>
            <w:tcBorders>
              <w:top w:val="single" w:sz="4" w:space="0" w:color="auto"/>
              <w:left w:val="single" w:sz="4" w:space="0" w:color="auto"/>
              <w:bottom w:val="single" w:sz="4" w:space="0" w:color="auto"/>
              <w:right w:val="single" w:sz="4" w:space="0" w:color="auto"/>
            </w:tcBorders>
            <w:vAlign w:val="bottom"/>
          </w:tcPr>
          <w:p w14:paraId="3CD4E434" w14:textId="7AECD147" w:rsidR="001307C9" w:rsidRDefault="001307C9" w:rsidP="001307C9">
            <w:pPr>
              <w:ind w:left="57" w:right="57"/>
            </w:pPr>
            <w:r>
              <w:t>Серверы: 5 шт.</w:t>
            </w:r>
          </w:p>
          <w:p w14:paraId="0D982E51" w14:textId="6A25860E" w:rsidR="001307C9" w:rsidRDefault="001307C9" w:rsidP="001307C9">
            <w:pPr>
              <w:ind w:left="57" w:right="57"/>
            </w:pPr>
            <w:r>
              <w:t>Пользовательские компьютеры: 10 шт.</w:t>
            </w:r>
          </w:p>
          <w:p w14:paraId="01C608FB" w14:textId="2235899B" w:rsidR="00DE0D6F" w:rsidRPr="00377413" w:rsidRDefault="001307C9" w:rsidP="001307C9">
            <w:pPr>
              <w:ind w:left="57" w:right="57"/>
            </w:pPr>
            <w:r>
              <w:t>Телекоммуникационное оборудование: маршрутизаторы (1 шт.), коммутаторы (4 шт.).</w:t>
            </w:r>
          </w:p>
        </w:tc>
      </w:tr>
      <w:tr w:rsidR="00DE0D6F" w:rsidRPr="00377413" w14:paraId="46EAD5F5"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683281F" w14:textId="77777777" w:rsidR="00DE0D6F" w:rsidRDefault="00DE0D6F" w:rsidP="00D02600">
            <w:pPr>
              <w:ind w:left="57" w:right="57"/>
            </w:pPr>
            <w:r>
              <w:t>5.2.</w:t>
            </w:r>
          </w:p>
        </w:tc>
        <w:tc>
          <w:tcPr>
            <w:tcW w:w="4764" w:type="dxa"/>
            <w:tcBorders>
              <w:top w:val="single" w:sz="4" w:space="0" w:color="auto"/>
              <w:left w:val="single" w:sz="4" w:space="0" w:color="auto"/>
              <w:bottom w:val="single" w:sz="4" w:space="0" w:color="auto"/>
              <w:right w:val="single" w:sz="4" w:space="0" w:color="auto"/>
            </w:tcBorders>
            <w:vAlign w:val="bottom"/>
          </w:tcPr>
          <w:p w14:paraId="70A6E7DA" w14:textId="77777777" w:rsidR="00DE0D6F" w:rsidRPr="00D32D22" w:rsidRDefault="00DE0D6F" w:rsidP="00D02600">
            <w:pPr>
              <w:ind w:left="57" w:right="57"/>
            </w:pPr>
            <w:r w:rsidRPr="00F358C9">
              <w:t>Наименование общесистемного программного обеспечения (клиентских, серверных операционных систем, средств виртуализации (при наличии)</w:t>
            </w:r>
            <w:r w:rsidRPr="00D32D22">
              <w:t>)</w:t>
            </w:r>
          </w:p>
        </w:tc>
        <w:tc>
          <w:tcPr>
            <w:tcW w:w="4764" w:type="dxa"/>
            <w:tcBorders>
              <w:top w:val="single" w:sz="4" w:space="0" w:color="auto"/>
              <w:left w:val="single" w:sz="4" w:space="0" w:color="auto"/>
              <w:bottom w:val="single" w:sz="4" w:space="0" w:color="auto"/>
              <w:right w:val="single" w:sz="4" w:space="0" w:color="auto"/>
            </w:tcBorders>
            <w:vAlign w:val="bottom"/>
          </w:tcPr>
          <w:p w14:paraId="3880E2A5" w14:textId="77777777" w:rsidR="001307C9" w:rsidRDefault="001307C9" w:rsidP="001307C9">
            <w:pPr>
              <w:ind w:left="57" w:right="57"/>
            </w:pPr>
            <w:r>
              <w:t>ОС: Windows Server, Linux.</w:t>
            </w:r>
          </w:p>
          <w:p w14:paraId="4383B63F" w14:textId="77777777" w:rsidR="001307C9" w:rsidRDefault="001307C9" w:rsidP="001307C9">
            <w:pPr>
              <w:ind w:left="57" w:right="57"/>
            </w:pPr>
          </w:p>
          <w:p w14:paraId="4E19980C" w14:textId="2EF374B7" w:rsidR="00DE0D6F" w:rsidRPr="00377413" w:rsidRDefault="001307C9" w:rsidP="001307C9">
            <w:pPr>
              <w:ind w:left="57" w:right="57"/>
            </w:pPr>
            <w:r>
              <w:t>Средства виртуализации: VMware.</w:t>
            </w:r>
          </w:p>
        </w:tc>
      </w:tr>
      <w:tr w:rsidR="00DE0D6F" w:rsidRPr="00377413" w14:paraId="543DB0BE"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3A1EEA6D" w14:textId="77777777" w:rsidR="00DE0D6F" w:rsidRDefault="00DE0D6F" w:rsidP="00D02600">
            <w:pPr>
              <w:ind w:left="57" w:right="57"/>
            </w:pPr>
            <w:r>
              <w:t>5.3.</w:t>
            </w:r>
          </w:p>
        </w:tc>
        <w:tc>
          <w:tcPr>
            <w:tcW w:w="4764" w:type="dxa"/>
            <w:tcBorders>
              <w:top w:val="single" w:sz="4" w:space="0" w:color="auto"/>
              <w:left w:val="single" w:sz="4" w:space="0" w:color="auto"/>
              <w:bottom w:val="single" w:sz="4" w:space="0" w:color="auto"/>
              <w:right w:val="single" w:sz="4" w:space="0" w:color="auto"/>
            </w:tcBorders>
            <w:vAlign w:val="bottom"/>
          </w:tcPr>
          <w:p w14:paraId="4F1429F1" w14:textId="77777777" w:rsidR="00DE0D6F" w:rsidRPr="00B636D5" w:rsidRDefault="00DE0D6F" w:rsidP="00D02600">
            <w:pPr>
              <w:ind w:left="57" w:right="57"/>
            </w:pPr>
            <w:r w:rsidRPr="00F358C9">
              <w:t>Наименования прикладных программ, обеспечивающих выполнение функций объекта по его назначению (за исключением прикладных программ, входящих в состав дистрибутивов операционных систем)</w:t>
            </w:r>
          </w:p>
        </w:tc>
        <w:tc>
          <w:tcPr>
            <w:tcW w:w="4764" w:type="dxa"/>
            <w:tcBorders>
              <w:top w:val="single" w:sz="4" w:space="0" w:color="auto"/>
              <w:left w:val="single" w:sz="4" w:space="0" w:color="auto"/>
              <w:bottom w:val="single" w:sz="4" w:space="0" w:color="auto"/>
              <w:right w:val="single" w:sz="4" w:space="0" w:color="auto"/>
            </w:tcBorders>
            <w:vAlign w:val="bottom"/>
          </w:tcPr>
          <w:p w14:paraId="5399F44B" w14:textId="2B7E7CD0" w:rsidR="00DE0D6F" w:rsidRPr="00377413" w:rsidRDefault="001307C9" w:rsidP="00D02600">
            <w:pPr>
              <w:ind w:left="57" w:right="57"/>
            </w:pPr>
            <w:r w:rsidRPr="001307C9">
              <w:t>Система управления транспортом, ПО для ЖКХ, веб-интерфейс электронной приемной.</w:t>
            </w:r>
          </w:p>
        </w:tc>
      </w:tr>
      <w:tr w:rsidR="00DE0D6F" w:rsidRPr="00377413" w14:paraId="280BCCB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DB25E82" w14:textId="77777777" w:rsidR="00DE0D6F" w:rsidRDefault="00DE0D6F" w:rsidP="00D02600">
            <w:pPr>
              <w:ind w:left="57" w:right="57"/>
            </w:pPr>
            <w:r>
              <w:t>5.4.</w:t>
            </w:r>
          </w:p>
        </w:tc>
        <w:tc>
          <w:tcPr>
            <w:tcW w:w="4764" w:type="dxa"/>
            <w:tcBorders>
              <w:top w:val="single" w:sz="4" w:space="0" w:color="auto"/>
              <w:left w:val="single" w:sz="4" w:space="0" w:color="auto"/>
              <w:bottom w:val="single" w:sz="4" w:space="0" w:color="auto"/>
              <w:right w:val="single" w:sz="4" w:space="0" w:color="auto"/>
            </w:tcBorders>
            <w:vAlign w:val="bottom"/>
          </w:tcPr>
          <w:p w14:paraId="1EE09A3D" w14:textId="77777777" w:rsidR="00DE0D6F" w:rsidRPr="00B636D5" w:rsidRDefault="00DE0D6F" w:rsidP="00D02600">
            <w:pPr>
              <w:ind w:left="57" w:right="57"/>
            </w:pPr>
            <w:r>
              <w:t>Применяемые средства защиты информации (в том числе встроенные в общесистемное, прикладное программное обеспечение) (наименования средств защиты информации, реквизиты сертификатов соответствия, иных документов, содержащих результаты оценки соответствия средств защиты информации или сведения о непроведении такой оценки) или сведения об отсутствии средств защиты информации</w:t>
            </w:r>
          </w:p>
        </w:tc>
        <w:tc>
          <w:tcPr>
            <w:tcW w:w="4764" w:type="dxa"/>
            <w:tcBorders>
              <w:top w:val="single" w:sz="4" w:space="0" w:color="auto"/>
              <w:left w:val="single" w:sz="4" w:space="0" w:color="auto"/>
              <w:bottom w:val="single" w:sz="4" w:space="0" w:color="auto"/>
              <w:right w:val="single" w:sz="4" w:space="0" w:color="auto"/>
            </w:tcBorders>
            <w:vAlign w:val="bottom"/>
          </w:tcPr>
          <w:p w14:paraId="2989D70D" w14:textId="3E51AF83" w:rsidR="00DE0D6F" w:rsidRPr="00377413" w:rsidRDefault="001307C9" w:rsidP="00D02600">
            <w:pPr>
              <w:ind w:left="57" w:right="57"/>
            </w:pPr>
            <w:r w:rsidRPr="001307C9">
              <w:t xml:space="preserve">Межсетевые экраны, антивирусное ПО (Kaspersky </w:t>
            </w:r>
            <w:proofErr w:type="spellStart"/>
            <w:r w:rsidRPr="001307C9">
              <w:t>Endpoint</w:t>
            </w:r>
            <w:proofErr w:type="spellEnd"/>
            <w:r w:rsidRPr="001307C9">
              <w:t xml:space="preserve"> Security), шифрование TLS.</w:t>
            </w:r>
          </w:p>
        </w:tc>
      </w:tr>
    </w:tbl>
    <w:p w14:paraId="67BA3F48" w14:textId="77777777" w:rsidR="00DE0D6F" w:rsidRDefault="00DE0D6F" w:rsidP="00DE0D6F"/>
    <w:p w14:paraId="6F1A9814" w14:textId="77777777" w:rsidR="00DE0D6F" w:rsidRDefault="00DE0D6F" w:rsidP="00DE0D6F">
      <w:pPr>
        <w:ind w:firstLine="340"/>
        <w:jc w:val="both"/>
      </w:pPr>
      <w:r>
        <w:br w:type="page"/>
      </w:r>
      <w:r>
        <w:lastRenderedPageBreak/>
        <w:t>6. </w:t>
      </w:r>
      <w:r w:rsidRPr="00F358C9">
        <w:t>Сведения об угрозах безопасности информации и категориях нарушителей в отношении объекта критической информационной инфраструктуры</w:t>
      </w:r>
    </w:p>
    <w:p w14:paraId="6A4918D2"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360C6A27"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114A1D50" w14:textId="77777777" w:rsidR="00DE0D6F" w:rsidRDefault="00DE0D6F" w:rsidP="00D02600">
            <w:pPr>
              <w:ind w:left="57" w:right="57"/>
            </w:pPr>
            <w:r>
              <w:t>6.1.</w:t>
            </w:r>
          </w:p>
        </w:tc>
        <w:tc>
          <w:tcPr>
            <w:tcW w:w="4764" w:type="dxa"/>
            <w:tcBorders>
              <w:top w:val="single" w:sz="4" w:space="0" w:color="auto"/>
              <w:left w:val="single" w:sz="4" w:space="0" w:color="auto"/>
              <w:bottom w:val="single" w:sz="4" w:space="0" w:color="auto"/>
              <w:right w:val="single" w:sz="4" w:space="0" w:color="auto"/>
            </w:tcBorders>
            <w:vAlign w:val="bottom"/>
          </w:tcPr>
          <w:p w14:paraId="6353448D" w14:textId="77777777" w:rsidR="00DE0D6F" w:rsidRPr="00B636D5" w:rsidRDefault="00DE0D6F" w:rsidP="00D02600">
            <w:pPr>
              <w:ind w:left="57" w:right="57"/>
            </w:pPr>
            <w:r w:rsidRPr="00F358C9">
              <w:t>Категория нарушителя (внешний или внутренний), краткая характеристика основных возможностей нарушителя по реализации угроз безопасности информации в части его оснащенности, знаний, мотивации или краткое обоснование невозможности нарушителем реализовать угрозы безопасности информации</w:t>
            </w:r>
          </w:p>
        </w:tc>
        <w:tc>
          <w:tcPr>
            <w:tcW w:w="4764" w:type="dxa"/>
            <w:tcBorders>
              <w:top w:val="single" w:sz="4" w:space="0" w:color="auto"/>
              <w:left w:val="single" w:sz="4" w:space="0" w:color="auto"/>
              <w:bottom w:val="single" w:sz="4" w:space="0" w:color="auto"/>
              <w:right w:val="single" w:sz="4" w:space="0" w:color="auto"/>
            </w:tcBorders>
            <w:vAlign w:val="bottom"/>
          </w:tcPr>
          <w:p w14:paraId="0F5B97A2" w14:textId="77777777" w:rsidR="001307C9" w:rsidRDefault="001307C9" w:rsidP="001307C9">
            <w:pPr>
              <w:ind w:left="57" w:right="57"/>
            </w:pPr>
            <w:r>
              <w:t>Внешние: Хакеры, киберпреступники (мотивация — дестабилизация работы).</w:t>
            </w:r>
          </w:p>
          <w:p w14:paraId="47D4EAE8" w14:textId="77777777" w:rsidR="001307C9" w:rsidRDefault="001307C9" w:rsidP="001307C9">
            <w:pPr>
              <w:ind w:left="57" w:right="57"/>
            </w:pPr>
          </w:p>
          <w:p w14:paraId="0C79C1CC" w14:textId="4E44A3F1" w:rsidR="00DE0D6F" w:rsidRPr="00377413" w:rsidRDefault="001307C9" w:rsidP="001307C9">
            <w:pPr>
              <w:ind w:left="57" w:right="57"/>
            </w:pPr>
            <w:r>
              <w:t>Внутренние: Сотрудники с избыточными правами (ошибки или умышленные действия).</w:t>
            </w:r>
          </w:p>
        </w:tc>
      </w:tr>
      <w:tr w:rsidR="00DE0D6F" w:rsidRPr="00377413" w14:paraId="07501D6E"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1551391B" w14:textId="77777777" w:rsidR="00DE0D6F" w:rsidRDefault="00DE0D6F" w:rsidP="00D02600">
            <w:pPr>
              <w:ind w:left="57" w:right="57"/>
            </w:pPr>
            <w:r>
              <w:t>6.2.</w:t>
            </w:r>
          </w:p>
        </w:tc>
        <w:tc>
          <w:tcPr>
            <w:tcW w:w="4764" w:type="dxa"/>
            <w:tcBorders>
              <w:top w:val="single" w:sz="4" w:space="0" w:color="auto"/>
              <w:left w:val="single" w:sz="4" w:space="0" w:color="auto"/>
              <w:bottom w:val="single" w:sz="4" w:space="0" w:color="auto"/>
              <w:right w:val="single" w:sz="4" w:space="0" w:color="auto"/>
            </w:tcBorders>
            <w:vAlign w:val="bottom"/>
          </w:tcPr>
          <w:p w14:paraId="6808799A" w14:textId="77777777" w:rsidR="00DE0D6F" w:rsidRPr="00B636D5" w:rsidRDefault="00DE0D6F" w:rsidP="00D02600">
            <w:pPr>
              <w:ind w:left="57" w:right="57"/>
            </w:pPr>
            <w:r w:rsidRPr="00F358C9">
              <w:t>Основные угрозы безопасности информации или обоснование их неактуальности</w:t>
            </w:r>
          </w:p>
        </w:tc>
        <w:tc>
          <w:tcPr>
            <w:tcW w:w="4764" w:type="dxa"/>
            <w:tcBorders>
              <w:top w:val="single" w:sz="4" w:space="0" w:color="auto"/>
              <w:left w:val="single" w:sz="4" w:space="0" w:color="auto"/>
              <w:bottom w:val="single" w:sz="4" w:space="0" w:color="auto"/>
              <w:right w:val="single" w:sz="4" w:space="0" w:color="auto"/>
            </w:tcBorders>
            <w:vAlign w:val="bottom"/>
          </w:tcPr>
          <w:p w14:paraId="282DFD03" w14:textId="171AE4A4" w:rsidR="00DE0D6F" w:rsidRPr="00377413" w:rsidRDefault="001307C9" w:rsidP="00D02600">
            <w:pPr>
              <w:ind w:left="57" w:right="57"/>
            </w:pPr>
            <w:proofErr w:type="spellStart"/>
            <w:r w:rsidRPr="001307C9">
              <w:t>DDoS</w:t>
            </w:r>
            <w:proofErr w:type="spellEnd"/>
            <w:r w:rsidRPr="001307C9">
              <w:t xml:space="preserve">-атаки, утечки </w:t>
            </w:r>
            <w:proofErr w:type="spellStart"/>
            <w:r w:rsidRPr="001307C9">
              <w:t>ПДн</w:t>
            </w:r>
            <w:proofErr w:type="spellEnd"/>
            <w:r w:rsidRPr="001307C9">
              <w:t>, несанкционированный доступ к системам управления.</w:t>
            </w:r>
          </w:p>
        </w:tc>
      </w:tr>
    </w:tbl>
    <w:p w14:paraId="2785C76D" w14:textId="77777777" w:rsidR="00DE0D6F" w:rsidRDefault="00DE0D6F" w:rsidP="00DE0D6F"/>
    <w:p w14:paraId="5240587E" w14:textId="77777777" w:rsidR="00DE0D6F" w:rsidRDefault="00DE0D6F" w:rsidP="00DE0D6F">
      <w:pPr>
        <w:ind w:firstLine="340"/>
      </w:pPr>
      <w:r w:rsidRPr="00F358C9">
        <w:t>7. Возможные последствия в случае возникновения компьютерных инцидентов</w:t>
      </w:r>
    </w:p>
    <w:p w14:paraId="098FC6F3"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682609F1"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6BCFFE57" w14:textId="77777777" w:rsidR="00DE0D6F" w:rsidRDefault="00DE0D6F" w:rsidP="00D02600">
            <w:pPr>
              <w:ind w:left="57" w:right="57"/>
            </w:pPr>
            <w:r>
              <w:t>7.1.</w:t>
            </w:r>
          </w:p>
        </w:tc>
        <w:tc>
          <w:tcPr>
            <w:tcW w:w="4764" w:type="dxa"/>
            <w:tcBorders>
              <w:top w:val="single" w:sz="4" w:space="0" w:color="auto"/>
              <w:left w:val="single" w:sz="4" w:space="0" w:color="auto"/>
              <w:bottom w:val="single" w:sz="4" w:space="0" w:color="auto"/>
              <w:right w:val="single" w:sz="4" w:space="0" w:color="auto"/>
            </w:tcBorders>
            <w:vAlign w:val="bottom"/>
          </w:tcPr>
          <w:p w14:paraId="255D33F0" w14:textId="77777777" w:rsidR="00DE0D6F" w:rsidRPr="00B636D5" w:rsidRDefault="00DE0D6F" w:rsidP="00D02600">
            <w:pPr>
              <w:ind w:left="57" w:right="57"/>
            </w:pPr>
            <w:r w:rsidRPr="00F358C9">
              <w:t>Типы компьютерных инцидентов, которые могут произойти в результате реализации угроз безопасности информации, в том числе вследствие целенаправленных компьютерных атак (отказ в обслуживании, несанкционированный доступ, утечка данных (нарушение конфиденциальности), модификация (подмена) данных, нарушение функционирования технических средств, несанкционированное использование вычислительных ресурсов объекта), или обоснование невозможности наступления компьютерных инцидентов</w:t>
            </w:r>
          </w:p>
        </w:tc>
        <w:tc>
          <w:tcPr>
            <w:tcW w:w="4764" w:type="dxa"/>
            <w:tcBorders>
              <w:top w:val="single" w:sz="4" w:space="0" w:color="auto"/>
              <w:left w:val="single" w:sz="4" w:space="0" w:color="auto"/>
              <w:bottom w:val="single" w:sz="4" w:space="0" w:color="auto"/>
              <w:right w:val="single" w:sz="4" w:space="0" w:color="auto"/>
            </w:tcBorders>
            <w:vAlign w:val="bottom"/>
          </w:tcPr>
          <w:p w14:paraId="59BD6790" w14:textId="77777777" w:rsidR="001307C9" w:rsidRDefault="001307C9" w:rsidP="001307C9">
            <w:pPr>
              <w:ind w:left="57" w:right="57"/>
            </w:pPr>
            <w:r>
              <w:t>Отказ в обслуживании транспорта/ЖКХ.</w:t>
            </w:r>
          </w:p>
          <w:p w14:paraId="523AD93A" w14:textId="77777777" w:rsidR="001307C9" w:rsidRDefault="001307C9" w:rsidP="001307C9">
            <w:pPr>
              <w:ind w:left="57" w:right="57"/>
            </w:pPr>
          </w:p>
          <w:p w14:paraId="36AC5EB6" w14:textId="77777777" w:rsidR="001307C9" w:rsidRDefault="001307C9" w:rsidP="001307C9">
            <w:pPr>
              <w:ind w:left="57" w:right="57"/>
            </w:pPr>
            <w:r>
              <w:t>Утечка персональных данных (СНИЛС, паспорта).</w:t>
            </w:r>
          </w:p>
          <w:p w14:paraId="0DBA4164" w14:textId="77777777" w:rsidR="001307C9" w:rsidRDefault="001307C9" w:rsidP="001307C9">
            <w:pPr>
              <w:ind w:left="57" w:right="57"/>
            </w:pPr>
          </w:p>
          <w:p w14:paraId="039E3A0F" w14:textId="3D6B4191" w:rsidR="00DE0D6F" w:rsidRPr="00377413" w:rsidRDefault="001307C9" w:rsidP="001307C9">
            <w:pPr>
              <w:ind w:left="57" w:right="57"/>
            </w:pPr>
            <w:r>
              <w:t>Нарушение работы ГАС «Управление».</w:t>
            </w:r>
          </w:p>
        </w:tc>
      </w:tr>
    </w:tbl>
    <w:p w14:paraId="1658611C" w14:textId="77777777" w:rsidR="00DE0D6F" w:rsidRDefault="00DE0D6F" w:rsidP="00DE0D6F"/>
    <w:p w14:paraId="57921AA1" w14:textId="77777777" w:rsidR="00DE0D6F" w:rsidRDefault="00DE0D6F" w:rsidP="00DE0D6F">
      <w:pPr>
        <w:ind w:firstLine="340"/>
        <w:jc w:val="both"/>
      </w:pPr>
      <w:r>
        <w:t>8. Категория значимости, которая присвоена объекту критической информационной инфраструктуры, или сведения об отсутствии необходимости присвоения одной из категорий значимости, а также сведения о результатах оценки показателей критериев значимости</w:t>
      </w:r>
    </w:p>
    <w:p w14:paraId="1B1479D1"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3130D991"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7B920CE8" w14:textId="77777777" w:rsidR="00DE0D6F" w:rsidRDefault="00DE0D6F" w:rsidP="00D02600">
            <w:pPr>
              <w:ind w:left="57" w:right="57"/>
            </w:pPr>
            <w:r>
              <w:t>8.1.</w:t>
            </w:r>
          </w:p>
        </w:tc>
        <w:tc>
          <w:tcPr>
            <w:tcW w:w="4764" w:type="dxa"/>
            <w:tcBorders>
              <w:top w:val="single" w:sz="4" w:space="0" w:color="auto"/>
              <w:left w:val="single" w:sz="4" w:space="0" w:color="auto"/>
              <w:bottom w:val="single" w:sz="4" w:space="0" w:color="auto"/>
              <w:right w:val="single" w:sz="4" w:space="0" w:color="auto"/>
            </w:tcBorders>
            <w:vAlign w:val="bottom"/>
          </w:tcPr>
          <w:p w14:paraId="2D061326" w14:textId="77777777" w:rsidR="00DE0D6F" w:rsidRPr="00B636D5" w:rsidRDefault="00DE0D6F" w:rsidP="00D02600">
            <w:pPr>
              <w:ind w:left="57" w:right="57"/>
            </w:pPr>
            <w:r>
              <w:t xml:space="preserve">Категория значимости, которая присвоена объекту либо информация о </w:t>
            </w:r>
            <w:proofErr w:type="spellStart"/>
            <w:r>
              <w:t>неприсвоении</w:t>
            </w:r>
            <w:proofErr w:type="spellEnd"/>
            <w:r>
              <w:t xml:space="preserve"> объекту ни одной из таких категорий</w:t>
            </w:r>
          </w:p>
        </w:tc>
        <w:tc>
          <w:tcPr>
            <w:tcW w:w="4764" w:type="dxa"/>
            <w:tcBorders>
              <w:top w:val="single" w:sz="4" w:space="0" w:color="auto"/>
              <w:left w:val="single" w:sz="4" w:space="0" w:color="auto"/>
              <w:bottom w:val="single" w:sz="4" w:space="0" w:color="auto"/>
              <w:right w:val="single" w:sz="4" w:space="0" w:color="auto"/>
            </w:tcBorders>
            <w:vAlign w:val="bottom"/>
          </w:tcPr>
          <w:p w14:paraId="62B7A4F7" w14:textId="77777777" w:rsidR="001307C9" w:rsidRDefault="001307C9" w:rsidP="001307C9">
            <w:pPr>
              <w:ind w:left="57" w:right="57"/>
            </w:pPr>
            <w:r>
              <w:t>Система управления транспортом: Высокая.</w:t>
            </w:r>
          </w:p>
          <w:p w14:paraId="3A407A1D" w14:textId="77777777" w:rsidR="001307C9" w:rsidRDefault="001307C9" w:rsidP="001307C9">
            <w:pPr>
              <w:ind w:left="57" w:right="57"/>
            </w:pPr>
          </w:p>
          <w:p w14:paraId="569970F7" w14:textId="77777777" w:rsidR="001307C9" w:rsidRDefault="001307C9" w:rsidP="001307C9">
            <w:pPr>
              <w:ind w:left="57" w:right="57"/>
            </w:pPr>
            <w:r>
              <w:t>Система управления ЖКХ: Средняя.</w:t>
            </w:r>
          </w:p>
          <w:p w14:paraId="578FAA0B" w14:textId="77777777" w:rsidR="001307C9" w:rsidRDefault="001307C9" w:rsidP="001307C9">
            <w:pPr>
              <w:ind w:left="57" w:right="57"/>
            </w:pPr>
          </w:p>
          <w:p w14:paraId="5D195DD0" w14:textId="3D7B3A91" w:rsidR="00DE0D6F" w:rsidRPr="00377413" w:rsidRDefault="001307C9" w:rsidP="001307C9">
            <w:pPr>
              <w:ind w:left="57" w:right="57"/>
            </w:pPr>
            <w:r>
              <w:t>Электронная приемная: Средняя.</w:t>
            </w:r>
          </w:p>
        </w:tc>
      </w:tr>
      <w:tr w:rsidR="00DE0D6F" w:rsidRPr="00377413" w14:paraId="70359BC4"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3A1763D2" w14:textId="77777777" w:rsidR="00DE0D6F" w:rsidRDefault="00DE0D6F" w:rsidP="00D02600">
            <w:pPr>
              <w:ind w:left="57" w:right="57"/>
            </w:pPr>
            <w:r>
              <w:t>8.2.</w:t>
            </w:r>
          </w:p>
        </w:tc>
        <w:tc>
          <w:tcPr>
            <w:tcW w:w="4764" w:type="dxa"/>
            <w:tcBorders>
              <w:top w:val="single" w:sz="4" w:space="0" w:color="auto"/>
              <w:left w:val="single" w:sz="4" w:space="0" w:color="auto"/>
              <w:bottom w:val="single" w:sz="4" w:space="0" w:color="auto"/>
              <w:right w:val="single" w:sz="4" w:space="0" w:color="auto"/>
            </w:tcBorders>
            <w:vAlign w:val="bottom"/>
          </w:tcPr>
          <w:p w14:paraId="2E5D4875" w14:textId="77777777" w:rsidR="00DE0D6F" w:rsidRPr="00B636D5" w:rsidRDefault="00DE0D6F" w:rsidP="00D02600">
            <w:pPr>
              <w:ind w:left="57" w:right="57"/>
            </w:pPr>
            <w:r>
              <w:t>Полученные значения по каждому из рассчитываемых показателей критериев значимости или информация о неприменимости показателя к объекту</w:t>
            </w:r>
          </w:p>
        </w:tc>
        <w:tc>
          <w:tcPr>
            <w:tcW w:w="4764" w:type="dxa"/>
            <w:tcBorders>
              <w:top w:val="single" w:sz="4" w:space="0" w:color="auto"/>
              <w:left w:val="single" w:sz="4" w:space="0" w:color="auto"/>
              <w:bottom w:val="single" w:sz="4" w:space="0" w:color="auto"/>
              <w:right w:val="single" w:sz="4" w:space="0" w:color="auto"/>
            </w:tcBorders>
            <w:vAlign w:val="bottom"/>
          </w:tcPr>
          <w:p w14:paraId="2F571CC9" w14:textId="77777777" w:rsidR="001307C9" w:rsidRDefault="001307C9" w:rsidP="001307C9">
            <w:pPr>
              <w:ind w:left="57" w:right="57"/>
            </w:pPr>
            <w:r>
              <w:t>Социальная значимость: Угроза жизни &gt;10 000 человек (транспорт).</w:t>
            </w:r>
          </w:p>
          <w:p w14:paraId="3BF822E9" w14:textId="77777777" w:rsidR="001307C9" w:rsidRDefault="001307C9" w:rsidP="001307C9">
            <w:pPr>
              <w:ind w:left="57" w:right="57"/>
            </w:pPr>
          </w:p>
          <w:p w14:paraId="4BB169D3" w14:textId="396020F5" w:rsidR="00DE0D6F" w:rsidRPr="00377413" w:rsidRDefault="001307C9" w:rsidP="001307C9">
            <w:pPr>
              <w:ind w:left="57" w:right="57"/>
            </w:pPr>
            <w:r>
              <w:t>Экономическая значимость: Потери бюджета до 15% (ЖКХ).</w:t>
            </w:r>
          </w:p>
        </w:tc>
      </w:tr>
      <w:tr w:rsidR="00DE0D6F" w:rsidRPr="00377413" w14:paraId="630AA4F8"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3A59F6B" w14:textId="77777777" w:rsidR="00DE0D6F" w:rsidRDefault="00DE0D6F" w:rsidP="00D02600">
            <w:pPr>
              <w:ind w:left="57" w:right="57"/>
            </w:pPr>
            <w:r>
              <w:t>8.3.</w:t>
            </w:r>
          </w:p>
        </w:tc>
        <w:tc>
          <w:tcPr>
            <w:tcW w:w="4764" w:type="dxa"/>
            <w:tcBorders>
              <w:top w:val="single" w:sz="4" w:space="0" w:color="auto"/>
              <w:left w:val="single" w:sz="4" w:space="0" w:color="auto"/>
              <w:bottom w:val="single" w:sz="4" w:space="0" w:color="auto"/>
              <w:right w:val="single" w:sz="4" w:space="0" w:color="auto"/>
            </w:tcBorders>
            <w:vAlign w:val="bottom"/>
          </w:tcPr>
          <w:p w14:paraId="13E1B765" w14:textId="77777777" w:rsidR="00DE0D6F" w:rsidRDefault="00DE0D6F" w:rsidP="00D02600">
            <w:pPr>
              <w:ind w:left="57" w:right="57"/>
            </w:pPr>
            <w:r>
              <w:t>Обоснование полученных значений по каждому из показателей критериев значимости или обоснование неприменимости показателя к объекту</w:t>
            </w:r>
          </w:p>
        </w:tc>
        <w:tc>
          <w:tcPr>
            <w:tcW w:w="4764" w:type="dxa"/>
            <w:tcBorders>
              <w:top w:val="single" w:sz="4" w:space="0" w:color="auto"/>
              <w:left w:val="single" w:sz="4" w:space="0" w:color="auto"/>
              <w:bottom w:val="single" w:sz="4" w:space="0" w:color="auto"/>
              <w:right w:val="single" w:sz="4" w:space="0" w:color="auto"/>
            </w:tcBorders>
            <w:vAlign w:val="bottom"/>
          </w:tcPr>
          <w:p w14:paraId="55456A44" w14:textId="1D1E702A" w:rsidR="00DE0D6F" w:rsidRPr="00377413" w:rsidRDefault="001307C9" w:rsidP="00D02600">
            <w:pPr>
              <w:ind w:left="57" w:right="57"/>
            </w:pPr>
            <w:r w:rsidRPr="001307C9">
              <w:t>Транспортная система влияет на безопасность населения, ЖКХ — на жизнедеятельность.</w:t>
            </w:r>
          </w:p>
        </w:tc>
      </w:tr>
    </w:tbl>
    <w:p w14:paraId="2A679802" w14:textId="77777777" w:rsidR="00DE0D6F" w:rsidRDefault="00DE0D6F" w:rsidP="00DE0D6F"/>
    <w:p w14:paraId="633F5D5D" w14:textId="77777777" w:rsidR="00DE0D6F" w:rsidRDefault="00DE0D6F" w:rsidP="00DE0D6F">
      <w:pPr>
        <w:ind w:firstLine="340"/>
        <w:jc w:val="both"/>
      </w:pPr>
      <w:r>
        <w:br w:type="page"/>
      </w:r>
      <w:r>
        <w:lastRenderedPageBreak/>
        <w:t>9. </w:t>
      </w:r>
      <w:r w:rsidRPr="008E5A5F">
        <w:t>Организационные и технические меры, применяемые для обеспечения безопасности значимого объекта критической информационной инфраструктуры</w:t>
      </w:r>
    </w:p>
    <w:p w14:paraId="10EDB46C" w14:textId="77777777" w:rsidR="00DE0D6F" w:rsidRDefault="00DE0D6F" w:rsidP="00DE0D6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E0D6F" w:rsidRPr="00377413" w14:paraId="59A2CEBD"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0A2F3B79" w14:textId="77777777" w:rsidR="00DE0D6F" w:rsidRDefault="00DE0D6F" w:rsidP="00D02600">
            <w:pPr>
              <w:ind w:left="57" w:right="57"/>
            </w:pPr>
            <w:r>
              <w:t>9.1.</w:t>
            </w:r>
          </w:p>
        </w:tc>
        <w:tc>
          <w:tcPr>
            <w:tcW w:w="4764" w:type="dxa"/>
            <w:tcBorders>
              <w:top w:val="single" w:sz="4" w:space="0" w:color="auto"/>
              <w:left w:val="single" w:sz="4" w:space="0" w:color="auto"/>
              <w:bottom w:val="single" w:sz="4" w:space="0" w:color="auto"/>
              <w:right w:val="single" w:sz="4" w:space="0" w:color="auto"/>
            </w:tcBorders>
            <w:vAlign w:val="bottom"/>
          </w:tcPr>
          <w:p w14:paraId="51095930" w14:textId="77777777" w:rsidR="00DE0D6F" w:rsidRPr="00B636D5" w:rsidRDefault="00DE0D6F" w:rsidP="00D02600">
            <w:pPr>
              <w:ind w:left="57" w:right="57"/>
            </w:pPr>
            <w:r w:rsidRPr="008E5A5F">
              <w:t>Организационные меры (установление контролируемой зоны, контроль физического доступа к объекту, разработка документов (регламентов, инструкций, руководств) по обеспечению безопасности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30732C64" w14:textId="77777777" w:rsidR="001307C9" w:rsidRDefault="001307C9" w:rsidP="001307C9">
            <w:pPr>
              <w:ind w:left="57" w:right="57"/>
            </w:pPr>
            <w:r>
              <w:t>Контроль доступа к серверным помещениям.</w:t>
            </w:r>
          </w:p>
          <w:p w14:paraId="4D7AB95E" w14:textId="77777777" w:rsidR="001307C9" w:rsidRDefault="001307C9" w:rsidP="001307C9">
            <w:pPr>
              <w:ind w:left="57" w:right="57"/>
            </w:pPr>
          </w:p>
          <w:p w14:paraId="6EAF642C" w14:textId="78261819" w:rsidR="00DE0D6F" w:rsidRPr="00377413" w:rsidRDefault="001307C9" w:rsidP="001307C9">
            <w:pPr>
              <w:ind w:left="57" w:right="57"/>
            </w:pPr>
            <w:r>
              <w:t xml:space="preserve">Разработка регламентов по обработке </w:t>
            </w:r>
            <w:proofErr w:type="spellStart"/>
            <w:r>
              <w:t>ПДн</w:t>
            </w:r>
            <w:proofErr w:type="spellEnd"/>
            <w:r>
              <w:t>.</w:t>
            </w:r>
          </w:p>
        </w:tc>
      </w:tr>
      <w:tr w:rsidR="00DE0D6F" w:rsidRPr="00377413" w14:paraId="530C7246" w14:textId="77777777" w:rsidTr="00D02600">
        <w:trPr>
          <w:trHeight w:val="240"/>
        </w:trPr>
        <w:tc>
          <w:tcPr>
            <w:tcW w:w="663" w:type="dxa"/>
            <w:tcBorders>
              <w:top w:val="single" w:sz="4" w:space="0" w:color="auto"/>
              <w:left w:val="single" w:sz="4" w:space="0" w:color="auto"/>
              <w:bottom w:val="single" w:sz="4" w:space="0" w:color="auto"/>
              <w:right w:val="single" w:sz="4" w:space="0" w:color="auto"/>
            </w:tcBorders>
          </w:tcPr>
          <w:p w14:paraId="55E21215" w14:textId="77777777" w:rsidR="00DE0D6F" w:rsidRDefault="00DE0D6F" w:rsidP="00D02600">
            <w:pPr>
              <w:ind w:left="57" w:right="57"/>
            </w:pPr>
            <w:r>
              <w:t>9.2.</w:t>
            </w:r>
          </w:p>
        </w:tc>
        <w:tc>
          <w:tcPr>
            <w:tcW w:w="4764" w:type="dxa"/>
            <w:tcBorders>
              <w:top w:val="single" w:sz="4" w:space="0" w:color="auto"/>
              <w:left w:val="single" w:sz="4" w:space="0" w:color="auto"/>
              <w:bottom w:val="single" w:sz="4" w:space="0" w:color="auto"/>
              <w:right w:val="single" w:sz="4" w:space="0" w:color="auto"/>
            </w:tcBorders>
            <w:vAlign w:val="bottom"/>
          </w:tcPr>
          <w:p w14:paraId="5CDC9F45" w14:textId="77777777" w:rsidR="00DE0D6F" w:rsidRPr="00B636D5" w:rsidRDefault="00DE0D6F" w:rsidP="00D02600">
            <w:pPr>
              <w:ind w:left="57" w:right="57"/>
            </w:pPr>
            <w:r w:rsidRPr="008E5A5F">
              <w:t>Технические меры по идентификации и аутентификации, управлению доступом, ограничению программной среды, антивирусной защите и иные в соответствии с требованиями по обеспечению безопасности значимых объектов</w:t>
            </w:r>
          </w:p>
        </w:tc>
        <w:tc>
          <w:tcPr>
            <w:tcW w:w="4764" w:type="dxa"/>
            <w:tcBorders>
              <w:top w:val="single" w:sz="4" w:space="0" w:color="auto"/>
              <w:left w:val="single" w:sz="4" w:space="0" w:color="auto"/>
              <w:bottom w:val="single" w:sz="4" w:space="0" w:color="auto"/>
              <w:right w:val="single" w:sz="4" w:space="0" w:color="auto"/>
            </w:tcBorders>
            <w:vAlign w:val="bottom"/>
          </w:tcPr>
          <w:p w14:paraId="124388B6" w14:textId="77777777" w:rsidR="001307C9" w:rsidRDefault="001307C9" w:rsidP="001307C9">
            <w:pPr>
              <w:ind w:left="57" w:right="57"/>
            </w:pPr>
            <w:r>
              <w:t>Двухфакторная аутентификация.</w:t>
            </w:r>
          </w:p>
          <w:p w14:paraId="43E057B4" w14:textId="77777777" w:rsidR="001307C9" w:rsidRDefault="001307C9" w:rsidP="001307C9">
            <w:pPr>
              <w:ind w:left="57" w:right="57"/>
            </w:pPr>
          </w:p>
          <w:p w14:paraId="16D70CA2" w14:textId="109166F7" w:rsidR="00DE0D6F" w:rsidRPr="00377413" w:rsidRDefault="001307C9" w:rsidP="001307C9">
            <w:pPr>
              <w:ind w:left="57" w:right="57"/>
            </w:pPr>
            <w:r>
              <w:t>Регулярное обновление ПО, резервное копирование данных.</w:t>
            </w:r>
          </w:p>
        </w:tc>
      </w:tr>
    </w:tbl>
    <w:p w14:paraId="1F88D5F4" w14:textId="77777777" w:rsidR="00DE0D6F" w:rsidRDefault="00DE0D6F" w:rsidP="00DE0D6F"/>
    <w:p w14:paraId="5F84A20B" w14:textId="77777777" w:rsidR="00DE0D6F" w:rsidRDefault="00DE0D6F" w:rsidP="00DE0D6F"/>
    <w:p w14:paraId="7E4966DF" w14:textId="77777777" w:rsidR="00DE0D6F" w:rsidRDefault="00DE0D6F" w:rsidP="00DE0D6F"/>
    <w:tbl>
      <w:tblPr>
        <w:tblStyle w:val="ae"/>
        <w:tblW w:w="10191"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228"/>
        <w:gridCol w:w="210"/>
        <w:gridCol w:w="1917"/>
        <w:gridCol w:w="210"/>
        <w:gridCol w:w="3626"/>
      </w:tblGrid>
      <w:tr w:rsidR="00DE0D6F" w:rsidRPr="004F28BF" w14:paraId="764628F6" w14:textId="77777777" w:rsidTr="00D02600">
        <w:trPr>
          <w:trHeight w:val="240"/>
        </w:trPr>
        <w:tc>
          <w:tcPr>
            <w:tcW w:w="4228" w:type="dxa"/>
            <w:tcBorders>
              <w:bottom w:val="single" w:sz="4" w:space="0" w:color="auto"/>
            </w:tcBorders>
            <w:tcMar>
              <w:left w:w="0" w:type="dxa"/>
              <w:right w:w="0" w:type="dxa"/>
            </w:tcMar>
            <w:vAlign w:val="bottom"/>
          </w:tcPr>
          <w:p w14:paraId="60FC61E9" w14:textId="77777777" w:rsidR="00DE0D6F" w:rsidRPr="004F28BF" w:rsidRDefault="00DE0D6F" w:rsidP="00D02600">
            <w:pPr>
              <w:jc w:val="center"/>
            </w:pPr>
          </w:p>
        </w:tc>
        <w:tc>
          <w:tcPr>
            <w:tcW w:w="210" w:type="dxa"/>
            <w:vAlign w:val="bottom"/>
          </w:tcPr>
          <w:p w14:paraId="4D450CDF" w14:textId="77777777" w:rsidR="00DE0D6F" w:rsidRPr="004F28BF" w:rsidRDefault="00DE0D6F" w:rsidP="00D02600">
            <w:pPr>
              <w:jc w:val="center"/>
            </w:pPr>
          </w:p>
        </w:tc>
        <w:tc>
          <w:tcPr>
            <w:tcW w:w="1917" w:type="dxa"/>
            <w:tcBorders>
              <w:bottom w:val="single" w:sz="4" w:space="0" w:color="auto"/>
            </w:tcBorders>
            <w:vAlign w:val="bottom"/>
          </w:tcPr>
          <w:p w14:paraId="6D0BB00F" w14:textId="77777777" w:rsidR="00DE0D6F" w:rsidRPr="004F28BF" w:rsidRDefault="00DE0D6F" w:rsidP="00D02600">
            <w:pPr>
              <w:jc w:val="center"/>
            </w:pPr>
          </w:p>
        </w:tc>
        <w:tc>
          <w:tcPr>
            <w:tcW w:w="210" w:type="dxa"/>
            <w:vAlign w:val="bottom"/>
          </w:tcPr>
          <w:p w14:paraId="746E229C" w14:textId="77777777" w:rsidR="00DE0D6F" w:rsidRPr="004F28BF" w:rsidRDefault="00DE0D6F" w:rsidP="00D02600">
            <w:pPr>
              <w:jc w:val="center"/>
            </w:pPr>
          </w:p>
        </w:tc>
        <w:tc>
          <w:tcPr>
            <w:tcW w:w="3626" w:type="dxa"/>
            <w:tcBorders>
              <w:bottom w:val="single" w:sz="4" w:space="0" w:color="auto"/>
            </w:tcBorders>
            <w:vAlign w:val="bottom"/>
          </w:tcPr>
          <w:p w14:paraId="4032C1EB" w14:textId="77777777" w:rsidR="00DE0D6F" w:rsidRPr="004F28BF" w:rsidRDefault="00DE0D6F" w:rsidP="00D02600">
            <w:pPr>
              <w:jc w:val="center"/>
            </w:pPr>
          </w:p>
        </w:tc>
      </w:tr>
      <w:tr w:rsidR="00DE0D6F" w:rsidRPr="00DE796F" w14:paraId="40F0D172" w14:textId="77777777" w:rsidTr="00D02600">
        <w:tc>
          <w:tcPr>
            <w:tcW w:w="4228" w:type="dxa"/>
            <w:tcBorders>
              <w:top w:val="single" w:sz="4" w:space="0" w:color="auto"/>
            </w:tcBorders>
            <w:tcMar>
              <w:left w:w="0" w:type="dxa"/>
              <w:right w:w="0" w:type="dxa"/>
            </w:tcMar>
          </w:tcPr>
          <w:p w14:paraId="7C9E6857" w14:textId="77777777" w:rsidR="00DE0D6F" w:rsidRDefault="00DE0D6F" w:rsidP="00D02600">
            <w:pPr>
              <w:jc w:val="center"/>
              <w:rPr>
                <w:iCs/>
                <w:sz w:val="14"/>
                <w:szCs w:val="14"/>
              </w:rPr>
            </w:pPr>
            <w:r w:rsidRPr="008E5A5F">
              <w:rPr>
                <w:iCs/>
                <w:sz w:val="14"/>
                <w:szCs w:val="14"/>
              </w:rPr>
              <w:t>(</w:t>
            </w:r>
            <w:r>
              <w:rPr>
                <w:iCs/>
                <w:sz w:val="14"/>
                <w:szCs w:val="14"/>
              </w:rPr>
              <w:t>н</w:t>
            </w:r>
            <w:r w:rsidRPr="008E5A5F">
              <w:rPr>
                <w:iCs/>
                <w:sz w:val="14"/>
                <w:szCs w:val="14"/>
              </w:rPr>
              <w:t>аименование должности руко</w:t>
            </w:r>
            <w:r>
              <w:rPr>
                <w:iCs/>
                <w:sz w:val="14"/>
                <w:szCs w:val="14"/>
              </w:rPr>
              <w:t>водителя субъекта</w:t>
            </w:r>
          </w:p>
          <w:p w14:paraId="6415BEED" w14:textId="77777777" w:rsidR="00DE0D6F" w:rsidRDefault="00DE0D6F" w:rsidP="00D02600">
            <w:pPr>
              <w:jc w:val="center"/>
              <w:rPr>
                <w:iCs/>
                <w:sz w:val="14"/>
                <w:szCs w:val="14"/>
              </w:rPr>
            </w:pPr>
            <w:r w:rsidRPr="008E5A5F">
              <w:rPr>
                <w:iCs/>
                <w:sz w:val="14"/>
                <w:szCs w:val="14"/>
              </w:rPr>
              <w:t>критической информационной инфраструктуры или</w:t>
            </w:r>
          </w:p>
          <w:p w14:paraId="314A648A" w14:textId="77777777" w:rsidR="00DE0D6F" w:rsidRPr="00DE796F" w:rsidRDefault="00DE0D6F" w:rsidP="00D02600">
            <w:pPr>
              <w:jc w:val="center"/>
              <w:rPr>
                <w:iCs/>
                <w:sz w:val="14"/>
                <w:szCs w:val="14"/>
              </w:rPr>
            </w:pPr>
            <w:r w:rsidRPr="008E5A5F">
              <w:rPr>
                <w:iCs/>
                <w:sz w:val="14"/>
                <w:szCs w:val="14"/>
              </w:rPr>
              <w:t>уполномоченного им лица)</w:t>
            </w:r>
          </w:p>
        </w:tc>
        <w:tc>
          <w:tcPr>
            <w:tcW w:w="210" w:type="dxa"/>
          </w:tcPr>
          <w:p w14:paraId="0DFFBED4" w14:textId="77777777" w:rsidR="00DE0D6F" w:rsidRPr="00DE796F" w:rsidRDefault="00DE0D6F" w:rsidP="00D02600">
            <w:pPr>
              <w:jc w:val="center"/>
              <w:rPr>
                <w:iCs/>
                <w:sz w:val="14"/>
                <w:szCs w:val="14"/>
              </w:rPr>
            </w:pPr>
          </w:p>
        </w:tc>
        <w:tc>
          <w:tcPr>
            <w:tcW w:w="1917" w:type="dxa"/>
            <w:tcBorders>
              <w:top w:val="single" w:sz="4" w:space="0" w:color="auto"/>
            </w:tcBorders>
          </w:tcPr>
          <w:p w14:paraId="27488370" w14:textId="77777777" w:rsidR="00DE0D6F" w:rsidRPr="00DE796F" w:rsidRDefault="00DE0D6F" w:rsidP="00D02600">
            <w:pPr>
              <w:jc w:val="center"/>
              <w:rPr>
                <w:iCs/>
                <w:sz w:val="14"/>
                <w:szCs w:val="14"/>
              </w:rPr>
            </w:pPr>
            <w:r>
              <w:rPr>
                <w:iCs/>
                <w:sz w:val="14"/>
                <w:szCs w:val="14"/>
              </w:rPr>
              <w:t>(подпись)</w:t>
            </w:r>
          </w:p>
        </w:tc>
        <w:tc>
          <w:tcPr>
            <w:tcW w:w="210" w:type="dxa"/>
          </w:tcPr>
          <w:p w14:paraId="23E730E9" w14:textId="77777777" w:rsidR="00DE0D6F" w:rsidRPr="00DE796F" w:rsidRDefault="00DE0D6F" w:rsidP="00D02600">
            <w:pPr>
              <w:jc w:val="center"/>
              <w:rPr>
                <w:iCs/>
                <w:sz w:val="14"/>
                <w:szCs w:val="14"/>
              </w:rPr>
            </w:pPr>
          </w:p>
        </w:tc>
        <w:tc>
          <w:tcPr>
            <w:tcW w:w="3626" w:type="dxa"/>
            <w:tcBorders>
              <w:top w:val="single" w:sz="4" w:space="0" w:color="auto"/>
            </w:tcBorders>
          </w:tcPr>
          <w:p w14:paraId="774C3096" w14:textId="77777777" w:rsidR="00DE0D6F" w:rsidRPr="00DE796F" w:rsidRDefault="00DE0D6F" w:rsidP="00D02600">
            <w:pPr>
              <w:jc w:val="center"/>
              <w:rPr>
                <w:iCs/>
                <w:sz w:val="14"/>
                <w:szCs w:val="14"/>
              </w:rPr>
            </w:pPr>
            <w:r>
              <w:rPr>
                <w:iCs/>
                <w:sz w:val="14"/>
                <w:szCs w:val="14"/>
              </w:rPr>
              <w:t>(инициалы, фамилия)</w:t>
            </w:r>
          </w:p>
        </w:tc>
      </w:tr>
    </w:tbl>
    <w:p w14:paraId="719FCC11" w14:textId="77777777" w:rsidR="00DE0D6F" w:rsidRDefault="00DE0D6F" w:rsidP="00DE0D6F">
      <w:pPr>
        <w:tabs>
          <w:tab w:val="center" w:pos="5387"/>
        </w:tabs>
      </w:pPr>
      <w:r>
        <w:tab/>
        <w:t>М. П.</w:t>
      </w:r>
    </w:p>
    <w:p w14:paraId="1A649739" w14:textId="77777777" w:rsidR="00DE0D6F" w:rsidRDefault="00DE0D6F" w:rsidP="00DE0D6F">
      <w:pPr>
        <w:tabs>
          <w:tab w:val="center" w:pos="5387"/>
        </w:tabs>
      </w:pPr>
      <w:r>
        <w:tab/>
        <w:t>(при наличии печати)</w:t>
      </w:r>
    </w:p>
    <w:p w14:paraId="200A20AE" w14:textId="77777777" w:rsidR="00DE0D6F" w:rsidRDefault="00DE0D6F" w:rsidP="00DE0D6F"/>
    <w:tbl>
      <w:tblPr>
        <w:tblStyle w:val="ae"/>
        <w:tblW w:w="3836"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140"/>
        <w:gridCol w:w="413"/>
        <w:gridCol w:w="284"/>
        <w:gridCol w:w="1935"/>
        <w:gridCol w:w="364"/>
        <w:gridCol w:w="406"/>
        <w:gridCol w:w="294"/>
      </w:tblGrid>
      <w:tr w:rsidR="00DE0D6F" w:rsidRPr="004F28BF" w14:paraId="104506C5" w14:textId="77777777" w:rsidTr="00D02600">
        <w:trPr>
          <w:trHeight w:val="240"/>
        </w:trPr>
        <w:tc>
          <w:tcPr>
            <w:tcW w:w="140" w:type="dxa"/>
            <w:vAlign w:val="bottom"/>
          </w:tcPr>
          <w:p w14:paraId="3F9464D0" w14:textId="77777777" w:rsidR="00DE0D6F" w:rsidRPr="004F28BF" w:rsidRDefault="00DE0D6F" w:rsidP="00D02600">
            <w:pPr>
              <w:jc w:val="right"/>
            </w:pPr>
            <w:r w:rsidRPr="004F28BF">
              <w:t>«</w:t>
            </w:r>
          </w:p>
        </w:tc>
        <w:tc>
          <w:tcPr>
            <w:tcW w:w="413" w:type="dxa"/>
            <w:tcBorders>
              <w:bottom w:val="single" w:sz="4" w:space="0" w:color="auto"/>
            </w:tcBorders>
            <w:vAlign w:val="bottom"/>
          </w:tcPr>
          <w:p w14:paraId="3AEC62D8" w14:textId="77777777" w:rsidR="00DE0D6F" w:rsidRPr="004F28BF" w:rsidRDefault="00DE0D6F" w:rsidP="00D02600">
            <w:pPr>
              <w:jc w:val="center"/>
            </w:pPr>
          </w:p>
        </w:tc>
        <w:tc>
          <w:tcPr>
            <w:tcW w:w="284" w:type="dxa"/>
            <w:vAlign w:val="bottom"/>
          </w:tcPr>
          <w:p w14:paraId="1998C5CC" w14:textId="77777777" w:rsidR="00DE0D6F" w:rsidRPr="004F28BF" w:rsidRDefault="00DE0D6F" w:rsidP="00D02600">
            <w:r w:rsidRPr="004F28BF">
              <w:t>»</w:t>
            </w:r>
          </w:p>
        </w:tc>
        <w:tc>
          <w:tcPr>
            <w:tcW w:w="1935" w:type="dxa"/>
            <w:tcBorders>
              <w:bottom w:val="single" w:sz="4" w:space="0" w:color="auto"/>
            </w:tcBorders>
            <w:vAlign w:val="bottom"/>
          </w:tcPr>
          <w:p w14:paraId="14E8E7F9" w14:textId="77777777" w:rsidR="00DE0D6F" w:rsidRPr="004F28BF" w:rsidRDefault="00DE0D6F" w:rsidP="00D02600">
            <w:pPr>
              <w:jc w:val="center"/>
            </w:pPr>
          </w:p>
        </w:tc>
        <w:tc>
          <w:tcPr>
            <w:tcW w:w="364" w:type="dxa"/>
            <w:vAlign w:val="bottom"/>
          </w:tcPr>
          <w:p w14:paraId="4617EC29" w14:textId="77777777" w:rsidR="00DE0D6F" w:rsidRPr="004F28BF" w:rsidRDefault="00DE0D6F" w:rsidP="00D02600">
            <w:pPr>
              <w:jc w:val="right"/>
            </w:pPr>
            <w:r w:rsidRPr="004F28BF">
              <w:t>20</w:t>
            </w:r>
          </w:p>
        </w:tc>
        <w:tc>
          <w:tcPr>
            <w:tcW w:w="406" w:type="dxa"/>
            <w:tcBorders>
              <w:bottom w:val="single" w:sz="4" w:space="0" w:color="auto"/>
            </w:tcBorders>
            <w:vAlign w:val="bottom"/>
          </w:tcPr>
          <w:p w14:paraId="1ECBBD49" w14:textId="77777777" w:rsidR="00DE0D6F" w:rsidRPr="004F28BF" w:rsidRDefault="00DE0D6F" w:rsidP="00D02600"/>
        </w:tc>
        <w:tc>
          <w:tcPr>
            <w:tcW w:w="294" w:type="dxa"/>
            <w:vAlign w:val="bottom"/>
          </w:tcPr>
          <w:p w14:paraId="09294B93" w14:textId="77777777" w:rsidR="00DE0D6F" w:rsidRPr="004F28BF" w:rsidRDefault="00DE0D6F" w:rsidP="00D02600">
            <w:pPr>
              <w:jc w:val="right"/>
            </w:pPr>
            <w:r w:rsidRPr="004F28BF">
              <w:t>г.</w:t>
            </w:r>
          </w:p>
        </w:tc>
      </w:tr>
    </w:tbl>
    <w:p w14:paraId="4321682B" w14:textId="77777777" w:rsidR="00DE0D6F" w:rsidRDefault="00DE0D6F" w:rsidP="00DE0D6F"/>
    <w:p w14:paraId="36A82075" w14:textId="77777777" w:rsidR="006A1FFE" w:rsidRDefault="006A1FFE"/>
    <w:sectPr w:rsidR="006A1FFE" w:rsidSect="00DE0D6F">
      <w:headerReference w:type="default" r:id="rId8"/>
      <w:pgSz w:w="11906" w:h="16838" w:code="9"/>
      <w:pgMar w:top="851" w:right="567" w:bottom="567"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9B938" w14:textId="77777777" w:rsidR="0014797D" w:rsidRDefault="0014797D">
      <w:r>
        <w:separator/>
      </w:r>
    </w:p>
  </w:endnote>
  <w:endnote w:type="continuationSeparator" w:id="0">
    <w:p w14:paraId="6A49DEE3" w14:textId="77777777" w:rsidR="0014797D" w:rsidRDefault="0014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Lucida Console"/>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Times New Roman"/>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C631B" w14:textId="77777777" w:rsidR="0014797D" w:rsidRDefault="0014797D">
      <w:r>
        <w:separator/>
      </w:r>
    </w:p>
  </w:footnote>
  <w:footnote w:type="continuationSeparator" w:id="0">
    <w:p w14:paraId="74C447E0" w14:textId="77777777" w:rsidR="0014797D" w:rsidRDefault="00147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600BA" w14:textId="77777777" w:rsidR="00835641" w:rsidRPr="004949EC" w:rsidRDefault="00000000">
    <w:pPr>
      <w:pStyle w:val="ac"/>
      <w:rPr>
        <w:rFonts w:ascii="Arial" w:hAnsi="Arial" w:cs="Arial"/>
        <w:sz w:val="12"/>
        <w:szCs w:val="12"/>
      </w:rPr>
    </w:pPr>
    <w:r w:rsidRPr="004949EC">
      <w:rPr>
        <w:rFonts w:ascii="Arial" w:hAnsi="Arial" w:cs="Arial"/>
        <w:sz w:val="12"/>
        <w:szCs w:val="12"/>
      </w:rPr>
      <w:t>Подготовлено с использованием системы ГАРАНТ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F2B7B"/>
    <w:multiLevelType w:val="multilevel"/>
    <w:tmpl w:val="A7E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61870"/>
    <w:multiLevelType w:val="multilevel"/>
    <w:tmpl w:val="62C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437237">
    <w:abstractNumId w:val="0"/>
  </w:num>
  <w:num w:numId="2" w16cid:durableId="1458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22"/>
    <w:rsid w:val="001307C9"/>
    <w:rsid w:val="0014797D"/>
    <w:rsid w:val="002B05C6"/>
    <w:rsid w:val="003B48A7"/>
    <w:rsid w:val="006A1FFE"/>
    <w:rsid w:val="00835641"/>
    <w:rsid w:val="00AE78D8"/>
    <w:rsid w:val="00DE0D6F"/>
    <w:rsid w:val="00F15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8FB3"/>
  <w15:chartTrackingRefBased/>
  <w15:docId w15:val="{5CF776F7-6CA8-404F-8B77-8E783A88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D6F"/>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F15F22"/>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F15F22"/>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F15F22"/>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F15F22"/>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F15F22"/>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F15F2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F15F2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F15F2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F15F22"/>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F22"/>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F15F2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15F22"/>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F15F22"/>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F15F22"/>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F15F2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15F22"/>
    <w:rPr>
      <w:rFonts w:eastAsiaTheme="majorEastAsia" w:cstheme="majorBidi"/>
      <w:color w:val="595959" w:themeColor="text1" w:themeTint="A6"/>
    </w:rPr>
  </w:style>
  <w:style w:type="character" w:customStyle="1" w:styleId="80">
    <w:name w:val="Заголовок 8 Знак"/>
    <w:basedOn w:val="a0"/>
    <w:link w:val="8"/>
    <w:uiPriority w:val="9"/>
    <w:semiHidden/>
    <w:rsid w:val="00F15F2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15F22"/>
    <w:rPr>
      <w:rFonts w:eastAsiaTheme="majorEastAsia" w:cstheme="majorBidi"/>
      <w:color w:val="272727" w:themeColor="text1" w:themeTint="D8"/>
    </w:rPr>
  </w:style>
  <w:style w:type="paragraph" w:styleId="a3">
    <w:name w:val="Title"/>
    <w:basedOn w:val="a"/>
    <w:next w:val="a"/>
    <w:link w:val="a4"/>
    <w:uiPriority w:val="10"/>
    <w:qFormat/>
    <w:rsid w:val="00F15F2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F15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5F2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F15F2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15F22"/>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F15F22"/>
    <w:rPr>
      <w:i/>
      <w:iCs/>
      <w:color w:val="404040" w:themeColor="text1" w:themeTint="BF"/>
    </w:rPr>
  </w:style>
  <w:style w:type="paragraph" w:styleId="a7">
    <w:name w:val="List Paragraph"/>
    <w:basedOn w:val="a"/>
    <w:uiPriority w:val="34"/>
    <w:qFormat/>
    <w:rsid w:val="00F15F2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a8">
    <w:name w:val="Intense Emphasis"/>
    <w:basedOn w:val="a0"/>
    <w:uiPriority w:val="21"/>
    <w:qFormat/>
    <w:rsid w:val="00F15F22"/>
    <w:rPr>
      <w:i/>
      <w:iCs/>
      <w:color w:val="2E74B5" w:themeColor="accent1" w:themeShade="BF"/>
    </w:rPr>
  </w:style>
  <w:style w:type="paragraph" w:styleId="a9">
    <w:name w:val="Intense Quote"/>
    <w:basedOn w:val="a"/>
    <w:next w:val="a"/>
    <w:link w:val="aa"/>
    <w:uiPriority w:val="30"/>
    <w:qFormat/>
    <w:rsid w:val="00F15F22"/>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F15F22"/>
    <w:rPr>
      <w:i/>
      <w:iCs/>
      <w:color w:val="2E74B5" w:themeColor="accent1" w:themeShade="BF"/>
    </w:rPr>
  </w:style>
  <w:style w:type="character" w:styleId="ab">
    <w:name w:val="Intense Reference"/>
    <w:basedOn w:val="a0"/>
    <w:uiPriority w:val="32"/>
    <w:qFormat/>
    <w:rsid w:val="00F15F22"/>
    <w:rPr>
      <w:b/>
      <w:bCs/>
      <w:smallCaps/>
      <w:color w:val="2E74B5" w:themeColor="accent1" w:themeShade="BF"/>
      <w:spacing w:val="5"/>
    </w:rPr>
  </w:style>
  <w:style w:type="paragraph" w:styleId="ac">
    <w:name w:val="header"/>
    <w:basedOn w:val="a"/>
    <w:link w:val="ad"/>
    <w:uiPriority w:val="99"/>
    <w:rsid w:val="00DE0D6F"/>
    <w:pPr>
      <w:tabs>
        <w:tab w:val="center" w:pos="4677"/>
        <w:tab w:val="right" w:pos="9355"/>
      </w:tabs>
    </w:pPr>
  </w:style>
  <w:style w:type="character" w:customStyle="1" w:styleId="ad">
    <w:name w:val="Верхний колонтитул Знак"/>
    <w:basedOn w:val="a0"/>
    <w:link w:val="ac"/>
    <w:uiPriority w:val="99"/>
    <w:rsid w:val="00DE0D6F"/>
    <w:rPr>
      <w:rFonts w:ascii="Times New Roman" w:eastAsia="Times New Roman" w:hAnsi="Times New Roman" w:cs="Times New Roman"/>
      <w:kern w:val="0"/>
      <w:sz w:val="24"/>
      <w:szCs w:val="24"/>
      <w:lang w:eastAsia="ru-RU"/>
      <w14:ligatures w14:val="none"/>
    </w:rPr>
  </w:style>
  <w:style w:type="table" w:styleId="ae">
    <w:name w:val="Table Grid"/>
    <w:basedOn w:val="a1"/>
    <w:uiPriority w:val="99"/>
    <w:rsid w:val="00DE0D6F"/>
    <w:pPr>
      <w:spacing w:after="0" w:line="240" w:lineRule="auto"/>
    </w:pPr>
    <w:rPr>
      <w:rFonts w:ascii="Times New Roman" w:eastAsia="Times New Roman" w:hAnsi="Times New Roman" w:cs="Times New Roman"/>
      <w:kern w:val="0"/>
      <w:sz w:val="20"/>
      <w:szCs w:val="20"/>
      <w:lang w:eastAsia="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1307C9"/>
    <w:rPr>
      <w:color w:val="0563C1" w:themeColor="hyperlink"/>
      <w:u w:val="single"/>
    </w:rPr>
  </w:style>
  <w:style w:type="character" w:styleId="af0">
    <w:name w:val="Unresolved Mention"/>
    <w:basedOn w:val="a0"/>
    <w:uiPriority w:val="99"/>
    <w:semiHidden/>
    <w:unhideWhenUsed/>
    <w:rsid w:val="00130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7063">
      <w:bodyDiv w:val="1"/>
      <w:marLeft w:val="0"/>
      <w:marRight w:val="0"/>
      <w:marTop w:val="0"/>
      <w:marBottom w:val="0"/>
      <w:divBdr>
        <w:top w:val="none" w:sz="0" w:space="0" w:color="auto"/>
        <w:left w:val="none" w:sz="0" w:space="0" w:color="auto"/>
        <w:bottom w:val="none" w:sz="0" w:space="0" w:color="auto"/>
        <w:right w:val="none" w:sz="0" w:space="0" w:color="auto"/>
      </w:divBdr>
    </w:div>
    <w:div w:id="145168758">
      <w:bodyDiv w:val="1"/>
      <w:marLeft w:val="0"/>
      <w:marRight w:val="0"/>
      <w:marTop w:val="0"/>
      <w:marBottom w:val="0"/>
      <w:divBdr>
        <w:top w:val="none" w:sz="0" w:space="0" w:color="auto"/>
        <w:left w:val="none" w:sz="0" w:space="0" w:color="auto"/>
        <w:bottom w:val="none" w:sz="0" w:space="0" w:color="auto"/>
        <w:right w:val="none" w:sz="0" w:space="0" w:color="auto"/>
      </w:divBdr>
    </w:div>
    <w:div w:id="407852898">
      <w:bodyDiv w:val="1"/>
      <w:marLeft w:val="0"/>
      <w:marRight w:val="0"/>
      <w:marTop w:val="0"/>
      <w:marBottom w:val="0"/>
      <w:divBdr>
        <w:top w:val="none" w:sz="0" w:space="0" w:color="auto"/>
        <w:left w:val="none" w:sz="0" w:space="0" w:color="auto"/>
        <w:bottom w:val="none" w:sz="0" w:space="0" w:color="auto"/>
        <w:right w:val="none" w:sz="0" w:space="0" w:color="auto"/>
      </w:divBdr>
    </w:div>
    <w:div w:id="456070294">
      <w:bodyDiv w:val="1"/>
      <w:marLeft w:val="0"/>
      <w:marRight w:val="0"/>
      <w:marTop w:val="0"/>
      <w:marBottom w:val="0"/>
      <w:divBdr>
        <w:top w:val="none" w:sz="0" w:space="0" w:color="auto"/>
        <w:left w:val="none" w:sz="0" w:space="0" w:color="auto"/>
        <w:bottom w:val="none" w:sz="0" w:space="0" w:color="auto"/>
        <w:right w:val="none" w:sz="0" w:space="0" w:color="auto"/>
      </w:divBdr>
    </w:div>
    <w:div w:id="742680606">
      <w:bodyDiv w:val="1"/>
      <w:marLeft w:val="0"/>
      <w:marRight w:val="0"/>
      <w:marTop w:val="0"/>
      <w:marBottom w:val="0"/>
      <w:divBdr>
        <w:top w:val="none" w:sz="0" w:space="0" w:color="auto"/>
        <w:left w:val="none" w:sz="0" w:space="0" w:color="auto"/>
        <w:bottom w:val="none" w:sz="0" w:space="0" w:color="auto"/>
        <w:right w:val="none" w:sz="0" w:space="0" w:color="auto"/>
      </w:divBdr>
    </w:div>
    <w:div w:id="893932476">
      <w:bodyDiv w:val="1"/>
      <w:marLeft w:val="0"/>
      <w:marRight w:val="0"/>
      <w:marTop w:val="0"/>
      <w:marBottom w:val="0"/>
      <w:divBdr>
        <w:top w:val="none" w:sz="0" w:space="0" w:color="auto"/>
        <w:left w:val="none" w:sz="0" w:space="0" w:color="auto"/>
        <w:bottom w:val="none" w:sz="0" w:space="0" w:color="auto"/>
        <w:right w:val="none" w:sz="0" w:space="0" w:color="auto"/>
      </w:divBdr>
    </w:div>
    <w:div w:id="925572445">
      <w:bodyDiv w:val="1"/>
      <w:marLeft w:val="0"/>
      <w:marRight w:val="0"/>
      <w:marTop w:val="0"/>
      <w:marBottom w:val="0"/>
      <w:divBdr>
        <w:top w:val="none" w:sz="0" w:space="0" w:color="auto"/>
        <w:left w:val="none" w:sz="0" w:space="0" w:color="auto"/>
        <w:bottom w:val="none" w:sz="0" w:space="0" w:color="auto"/>
        <w:right w:val="none" w:sz="0" w:space="0" w:color="auto"/>
      </w:divBdr>
    </w:div>
    <w:div w:id="1667513056">
      <w:bodyDiv w:val="1"/>
      <w:marLeft w:val="0"/>
      <w:marRight w:val="0"/>
      <w:marTop w:val="0"/>
      <w:marBottom w:val="0"/>
      <w:divBdr>
        <w:top w:val="none" w:sz="0" w:space="0" w:color="auto"/>
        <w:left w:val="none" w:sz="0" w:space="0" w:color="auto"/>
        <w:bottom w:val="none" w:sz="0" w:space="0" w:color="auto"/>
        <w:right w:val="none" w:sz="0" w:space="0" w:color="auto"/>
      </w:divBdr>
    </w:div>
    <w:div w:id="1801995932">
      <w:bodyDiv w:val="1"/>
      <w:marLeft w:val="0"/>
      <w:marRight w:val="0"/>
      <w:marTop w:val="0"/>
      <w:marBottom w:val="0"/>
      <w:divBdr>
        <w:top w:val="none" w:sz="0" w:space="0" w:color="auto"/>
        <w:left w:val="none" w:sz="0" w:space="0" w:color="auto"/>
        <w:bottom w:val="none" w:sz="0" w:space="0" w:color="auto"/>
        <w:right w:val="none" w:sz="0" w:space="0" w:color="auto"/>
      </w:divBdr>
    </w:div>
    <w:div w:id="1914971638">
      <w:bodyDiv w:val="1"/>
      <w:marLeft w:val="0"/>
      <w:marRight w:val="0"/>
      <w:marTop w:val="0"/>
      <w:marBottom w:val="0"/>
      <w:divBdr>
        <w:top w:val="none" w:sz="0" w:space="0" w:color="auto"/>
        <w:left w:val="none" w:sz="0" w:space="0" w:color="auto"/>
        <w:bottom w:val="none" w:sz="0" w:space="0" w:color="auto"/>
        <w:right w:val="none" w:sz="0" w:space="0" w:color="auto"/>
      </w:divBdr>
    </w:div>
    <w:div w:id="1959679697">
      <w:bodyDiv w:val="1"/>
      <w:marLeft w:val="0"/>
      <w:marRight w:val="0"/>
      <w:marTop w:val="0"/>
      <w:marBottom w:val="0"/>
      <w:divBdr>
        <w:top w:val="none" w:sz="0" w:space="0" w:color="auto"/>
        <w:left w:val="none" w:sz="0" w:space="0" w:color="auto"/>
        <w:bottom w:val="none" w:sz="0" w:space="0" w:color="auto"/>
        <w:right w:val="none" w:sz="0" w:space="0" w:color="auto"/>
      </w:divBdr>
    </w:div>
    <w:div w:id="2015523079">
      <w:bodyDiv w:val="1"/>
      <w:marLeft w:val="0"/>
      <w:marRight w:val="0"/>
      <w:marTop w:val="0"/>
      <w:marBottom w:val="0"/>
      <w:divBdr>
        <w:top w:val="none" w:sz="0" w:space="0" w:color="auto"/>
        <w:left w:val="none" w:sz="0" w:space="0" w:color="auto"/>
        <w:bottom w:val="none" w:sz="0" w:space="0" w:color="auto"/>
        <w:right w:val="none" w:sz="0" w:space="0" w:color="auto"/>
      </w:divBdr>
    </w:div>
    <w:div w:id="2042123708">
      <w:bodyDiv w:val="1"/>
      <w:marLeft w:val="0"/>
      <w:marRight w:val="0"/>
      <w:marTop w:val="0"/>
      <w:marBottom w:val="0"/>
      <w:divBdr>
        <w:top w:val="none" w:sz="0" w:space="0" w:color="auto"/>
        <w:left w:val="none" w:sz="0" w:space="0" w:color="auto"/>
        <w:bottom w:val="none" w:sz="0" w:space="0" w:color="auto"/>
        <w:right w:val="none" w:sz="0" w:space="0" w:color="auto"/>
      </w:divBdr>
    </w:div>
    <w:div w:id="206000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curity@munposelok-n.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1552</Words>
  <Characters>8853</Characters>
  <Application>Microsoft Office Word</Application>
  <DocSecurity>0</DocSecurity>
  <Lines>73</Lines>
  <Paragraphs>20</Paragraphs>
  <ScaleCrop>false</ScaleCrop>
  <Company>diakov.net</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Каджаев Алан Сергеевич</dc:creator>
  <cp:keywords/>
  <dc:description/>
  <cp:lastModifiedBy>Каджаев Алан Сергеевич</cp:lastModifiedBy>
  <cp:revision>2</cp:revision>
  <dcterms:created xsi:type="dcterms:W3CDTF">2025-02-18T22:42:00Z</dcterms:created>
  <dcterms:modified xsi:type="dcterms:W3CDTF">2025-02-18T22:42:00Z</dcterms:modified>
</cp:coreProperties>
</file>