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038828" cy="920857"/>
            <wp:effectExtent b="0" l="0" r="0" t="0"/>
            <wp:docPr id="13294406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28" cy="920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Rule="auto"/>
        <w:rPr>
          <w:b w:val="0"/>
          <w:sz w:val="32"/>
          <w:szCs w:val="32"/>
          <w:highlight w:val="yellow"/>
        </w:rPr>
      </w:pPr>
      <w:r w:rsidDel="00000000" w:rsidR="00000000" w:rsidRPr="00000000">
        <w:rPr>
          <w:rtl w:val="0"/>
        </w:rPr>
        <w:t xml:space="preserve">ПОЛОЖЕНИЕ</w:t>
        <w:br w:type="textWrapping"/>
        <w:t xml:space="preserve">О ПРОВЕДЕНИИ</w:t>
        <w:br w:type="textWrapping"/>
        <w:t xml:space="preserve">КОНКУРСА СТУДЕНЧЕСКИХ СОВЕТОВ ОБЩЕЖИТИЙ СПбПУ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ОБЩИЕ ПОЛОЖЕНИЯ.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К</w:t>
      </w:r>
      <w:r w:rsidDel="00000000" w:rsidR="00000000" w:rsidRPr="00000000">
        <w:rPr>
          <w:rtl w:val="0"/>
        </w:rPr>
        <w:t xml:space="preserve">онкурс Студенческий советов общежитий</w:t>
      </w:r>
      <w:r w:rsidDel="00000000" w:rsidR="00000000" w:rsidRPr="00000000">
        <w:rPr>
          <w:color w:val="000000"/>
          <w:rtl w:val="0"/>
        </w:rPr>
        <w:t xml:space="preserve"> СПбПУ (далее – Конкурс) реализуется по инициативе Объединенного студенческого совета общежитий СПбПУ.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Настоящее Положение определяет цель, задачи, порядок проведения, целевую аудиторию Конкурса.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Организаторами Конкурса являются: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Объединенный студенческий совет общежитий СПбПУ;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Студенческий совет общежития №</w:t>
          </w:r>
        </w:sdtContent>
      </w:sdt>
      <w:r w:rsidDel="00000000" w:rsidR="00000000" w:rsidRPr="00000000">
        <w:rPr>
          <w:color w:val="000000"/>
          <w:rtl w:val="0"/>
        </w:rPr>
        <w:t xml:space="preserve">3 СПбПУ.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Проект будет реализован в рамках Форума студенческих советов общежитий СПбПУ.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В рамках настоящего Положения используются основные понятия: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Организационный комитет Проекта (Оргкомитет) – управляющий орган, в функции которого входит принятие решений по основным вопросам подготовки и проведения Проекта, методическое, техническое и консультационное обеспечение проведения мероприятий Проекта;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Форум – Форум студенческих советов общежитий СПбПУ.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ЦЕЛИ И ЗАДАЧИ.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Цель Конкурса - Развитие и поддержка эффективного студенческого самоуправления в общежитиях университета, повышение его роли в решении актуальных вопросов студенческой жизни, а также выявление и поощрение лучших студенческих советов.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Задачи Конкурса: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7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Развитие управленческих и лидерских компетенций участников конкурса, формирование у студентов навыков организации, координации и коллективной работы.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7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Создание платформы для обмена опытом между студенческими советами различных общежитий СПбПУ, а также с представителями студенческих сообществ других вузов.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7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Повышение уровня </w:t>
      </w:r>
      <w:r w:rsidDel="00000000" w:rsidR="00000000" w:rsidRPr="00000000">
        <w:rPr>
          <w:rtl w:val="0"/>
        </w:rPr>
        <w:t xml:space="preserve">вовлеченности</w:t>
      </w:r>
      <w:r w:rsidDel="00000000" w:rsidR="00000000" w:rsidRPr="00000000">
        <w:rPr>
          <w:color w:val="000000"/>
          <w:rtl w:val="0"/>
        </w:rPr>
        <w:t xml:space="preserve"> студентов в работу органов самоуправления и формирование ответственного отношения к управлению студенческими инициативами.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7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Выявление и распространение лучших практик студенческого самоуправления, поддержка наиболее успешных и эффективных проектов.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7" w:hanging="360"/>
        <w:rPr/>
      </w:pPr>
      <w:r w:rsidDel="00000000" w:rsidR="00000000" w:rsidRPr="00000000">
        <w:rPr>
          <w:color w:val="000000"/>
          <w:rtl w:val="0"/>
        </w:rPr>
        <w:t xml:space="preserve">Стимулирование профессионального и личностного роста активистов студенческих советов через участие в конкурсных испытаниях, образовательных и коммуникационных мероприятиях;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ОРГАНИЗАЦИЯ ПРОЕКТА.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Подготовку и проведение Конкурса осуществляет оргкомитет, который формируется по предложению Председателя Объединенного студсовета общежитий СПбПУ. В 2025</w:t>
      </w: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 году организаторами выступает Студенческий совет общежития №</w:t>
          </w:r>
        </w:sdtContent>
      </w:sdt>
      <w:r w:rsidDel="00000000" w:rsidR="00000000" w:rsidRPr="00000000">
        <w:rPr>
          <w:color w:val="000000"/>
          <w:rtl w:val="0"/>
        </w:rPr>
        <w:t xml:space="preserve">3 СПбПУ.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Руководителем Конкурса</w:t>
      </w: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 является Председатель Студенческого совета общежития №</w:t>
          </w:r>
        </w:sdtContent>
      </w:sdt>
      <w:r w:rsidDel="00000000" w:rsidR="00000000" w:rsidRPr="00000000">
        <w:rPr>
          <w:color w:val="000000"/>
          <w:rtl w:val="0"/>
        </w:rPr>
        <w:t xml:space="preserve">3 СПбПУ.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Оргкомитет Конкурса: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подготавливает положение и программу Конкурса;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формирует состав экспертов Конкурса, членов жюри Конкурса;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подготавливает медиа-план для информационного освещения Конкурса;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подготавливает смету Конкурса;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выполняет иные работы, связанные с подготовкой и организацией Конкурса.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УЧАСТНИКИ КОНКУРСА И УСЛОВИЯ УЧАСТИЯ.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Проект проводится в 2 этапа: Заочный этап и Очный этап.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Сроки проведения Конкурса: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Заочный этап с 10 марта по 20 марта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Очный этап с 22 марта по 23 марта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Участниками Конкурса являются обучающиеся СПбПУ – члены Студенческих советов общежитий СПбПУ.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Участниками Конкурса являются команды Студенческих советов общежитий во главе с капитаном – Председателем или Заместителем Председателя Студенческого совета общежития СПбПУ в количестве пяти человек. Допускается участие не более одной команды Студенческого совета общежития СПбПУ.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Участниками Проекта не могут являться: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14" w:right="0" w:hanging="357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студенты, отчисленные из СПбПУ;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14" w:right="0" w:hanging="357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студенты, не состоящие на момент проведения конкурса в Студенческом Совете общежития СПбПУ;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Расходы, связанные с организацией питания, проживания, транспорта, проведением Конкурса осуществляются за счет средств участников Конкурса.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В случае выявления нарушений при проведении испытаний Конкурса участниками коллегиальным решением членов жюри будет принято одно из решений: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дисквалификация команды участников с последующих испытаний Конкурса;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снятие команды участников с конкурсного испытания и присвоение последнего рейтинга;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357"/>
        <w:rPr/>
      </w:pPr>
      <w:r w:rsidDel="00000000" w:rsidR="00000000" w:rsidRPr="00000000">
        <w:rPr>
          <w:color w:val="000000"/>
          <w:rtl w:val="0"/>
        </w:rPr>
        <w:t xml:space="preserve">снятие баллов команды участников в итоговом рейтинге.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4.8. Подача участниками заявления на участие в Форуме, считается согласием с условиями настоящего Положения.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ОСНОВНЫЕ МЕРОПРИЯТИЯ ПРОЕКТА.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Образовательные мастер-классы, дискуссионные площадки и тренинги.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Проведение конкурса «Лучший Студенческий Совет общежитий СПбПУ». (Конкурсные испытания и регламент их проведения описаны в Приложении 1)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ПОРЯДОК И СРОКИ ПОДАЧИ ЗАЯВОК.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Для участия в Форуме и Конкурсе необходимо отправить заявку в срок до 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марта 2025 года (включительно) через электронную форму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по ссылке: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https://forms.gle/fgri6T6xk93Mf4AG6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Заявки, поступившие позже 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.03.2025 года (включительно), рассматриваться не будут.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ПОДВЕДЕНИЕ ИТОГОВ И НАГРАЖДЕНИЕ ПОБЕДИТЕЛЕЙ.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По итогам проведения конкурсных испытаний будут определены победители Конкурса, согласно критериям испытаний, прописанными в регламенте.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Дипломами и ценными призами награждаются команды Студенческих советов общежитий СПбПУ, занявшие 1, 2 и 3 места.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ЗАКЛЮЧИТЕЛЬНЫЕ ПОЛОЖЕНИЯ.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Право толкования Положения или отдельных его пунктов принадлежит исключительно Дирекции Форума.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Утверждение и внесение изменений в Положение относится к компетенции Директора Студгородка СПбПУ. Решение об утверждении Положения или внесении в него изменений считается принятым при согласовании с Президиумом Объединенного студсовета общежитий СПбПУ.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96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Приложение 1</w:t>
        <w:br w:type="textWrapping"/>
        <w:t xml:space="preserve">к Положению о проведении мероприятия «Конкурс Студенческих Советов общежитий СПбПУ»</w:t>
        <w:br w:type="textWrapping"/>
        <w:t xml:space="preserve">в период с 10 по 23 марта 2025 года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96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ЗАОЧНЫЕ КОНКУРСНЫЕ ИСПЫТАНИЯ</w:t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 РЕГЛАМЕНТ ИХ ПРОВЕДЕНИЯ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мероприятия «Конкурс Студенческих Советов общежитий СПбПУ»</w:t>
        <w:br w:type="textWrapping"/>
        <w:t xml:space="preserve">в период с 10 по 20 марта 2025 года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Конкурсное испытание «Информационная работа»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конкурсное испытание направлено на оценку качества, креативности и эффективности информационной деятельности студенческих советов общежитий. Главная целью является выявление и распространение лучших практик информационной деятельности студенческих советов общежитий, повышение качества информирования студентов, развитие медиаграмотности и цифровых навыков активистов.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Оценить уровень ведения информационной работы в студенческих советах общежитий.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Способствовать внедрению современных инструментов коммуникации и продвижения информации.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Повысить вовлеченность студентов в информационные и социальные проекты.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Содействовать обмену опытом и налаживанию взаимодействия между студенческими советами.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Форма проведения: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Конкурс проводится в заочном формате. Членами жюри производится оценка групп студенческих советов конкурсантов. Оценка осуществляется жюри на основании критериев представленных в Таблице №1.</w:t>
          </w:r>
        </w:sdtContent>
      </w:sdt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Работа жюри и критерии оценки</w:t>
      </w:r>
      <w:r w:rsidDel="00000000" w:rsidR="00000000" w:rsidRPr="00000000">
        <w:rPr>
          <w:rtl w:val="0"/>
        </w:rPr>
        <w:t xml:space="preserve">: информационная работа команды будет оцениваться по критериям, </w:t>
      </w:r>
      <w:r w:rsidDel="00000000" w:rsidR="00000000" w:rsidRPr="00000000">
        <w:rPr>
          <w:rtl w:val="0"/>
        </w:rPr>
        <w:t xml:space="preserve">продемонстрированным</w:t>
      </w: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в Таблице №1.</w:t>
          </w:r>
        </w:sdtContent>
      </w:sdt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99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1"/>
        <w:gridCol w:w="1719"/>
        <w:gridCol w:w="1616"/>
        <w:gridCol w:w="1585"/>
        <w:gridCol w:w="1509"/>
        <w:gridCol w:w="1736"/>
        <w:gridCol w:w="1393"/>
        <w:tblGridChange w:id="0">
          <w:tblGrid>
            <w:gridCol w:w="1641"/>
            <w:gridCol w:w="1719"/>
            <w:gridCol w:w="1616"/>
            <w:gridCol w:w="1585"/>
            <w:gridCol w:w="1509"/>
            <w:gridCol w:w="1736"/>
            <w:gridCol w:w="13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fd60c8" w:val="clear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Критерий</w:t>
            </w:r>
          </w:p>
        </w:tc>
        <w:tc>
          <w:tcPr>
            <w:tcBorders>
              <w:bottom w:color="000000" w:space="0" w:sz="8" w:val="single"/>
            </w:tcBorders>
            <w:shd w:fill="fd60c8" w:val="clear"/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баллов</w:t>
            </w:r>
          </w:p>
        </w:tc>
        <w:tc>
          <w:tcPr>
            <w:tcBorders>
              <w:bottom w:color="000000" w:space="0" w:sz="8" w:val="single"/>
            </w:tcBorders>
            <w:shd w:fill="fd60c8" w:val="clear"/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балла</w:t>
            </w:r>
          </w:p>
        </w:tc>
        <w:tc>
          <w:tcPr>
            <w:tcBorders>
              <w:bottom w:color="000000" w:space="0" w:sz="8" w:val="single"/>
            </w:tcBorders>
            <w:shd w:fill="fd60c8" w:val="clear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балла</w:t>
            </w:r>
          </w:p>
        </w:tc>
        <w:tc>
          <w:tcPr>
            <w:tcBorders>
              <w:bottom w:color="000000" w:space="0" w:sz="8" w:val="single"/>
            </w:tcBorders>
            <w:shd w:fill="fd60c8" w:val="clear"/>
          </w:tcPr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балла</w:t>
            </w:r>
          </w:p>
        </w:tc>
        <w:tc>
          <w:tcPr>
            <w:tcBorders>
              <w:bottom w:color="000000" w:space="0" w:sz="8" w:val="single"/>
            </w:tcBorders>
            <w:shd w:fill="fd60c8" w:val="clear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балл</w:t>
            </w:r>
          </w:p>
        </w:tc>
        <w:tc>
          <w:tcPr>
            <w:tcBorders>
              <w:bottom w:color="000000" w:space="0" w:sz="8" w:val="single"/>
            </w:tcBorders>
            <w:shd w:fill="fd60c8" w:val="clear"/>
          </w:tcPr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right="-134.055118110236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Информативность и актуальность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Полностью раскрытая и актуальная информация, охватывающая все аспекты повестки поста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right="-149.05511811023644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Почти полное раскрытие темы с незначительными недочетами или текст публикации содержит незначительные ошибками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right="-129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Частичное раскрытие темы, незначительные пробелы в транслируемой информации. Некритичные грамматические ошибки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right="-95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Слабая проработка темы, много пропущенных аспектов. И/или  стилистические, орфографические, грамматические ошибки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Информация недостаточна или неактуальна. Грубые ошибки в тексте к публикации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right="-115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Информация отсутствует или полностью некорректна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Креативность и оригинальность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ind w:right="-86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Уникальный, нестандартный подход, интересная подача. Разнообразие контента и рубрик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ind w:right="-149.05511811023644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Интересная подача с небольшими заимствованиями дизайнерских элементов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Средний уровень креативности, шаблонные решения. Преимущественно однотипный контент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ind w:right="-81.37795275590577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Слабая оригинальность, скопированные идеи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Отсутствие креативности, полное копирование. Только информационный контент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Полное отсутствие креативности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ind w:right="-134.055118110236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Дизайн и визуальная привлекатель-</w:t>
            </w:r>
          </w:p>
          <w:p w:rsidR="00000000" w:rsidDel="00000000" w:rsidP="00000000" w:rsidRDefault="00000000" w:rsidRPr="00000000" w14:paraId="0000006A">
            <w:pPr>
              <w:ind w:right="-134.055118110236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ность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right="-44.05511811023601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Профессиональное оформление, стильный и удобочитаемый дизайн.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Хорошее оформление, минимальные недостатки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Средний уровень дизайна, некоторые недочеты.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Слабая визуальная подача, недостатки оформления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Неудовлетворительный дизайн, нечитабельность.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Дизайн отсутствует или делает восприятие материала невозможным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ind w:right="-87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Охват и вовлеченность аудитории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Высокая активность, большое количество взаимодействий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Хороший уровень вовлеченности, значительное количество откликов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Средний охват, умеренный интерес аудитории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right="-95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Слабый охват, небольшое количество взаимодействий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right="-51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Практически отсутствующая вовлеченность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right="-90.59055118110223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Отсутствие взаимодействий или полное игнорирование аудиторией</w:t>
            </w:r>
          </w:p>
        </w:tc>
      </w:tr>
    </w:tbl>
    <w:p w:rsidR="00000000" w:rsidDel="00000000" w:rsidP="00000000" w:rsidRDefault="00000000" w:rsidRPr="00000000" w14:paraId="00000078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14"/>
          <w:szCs w:val="1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sz w:val="14"/>
              <w:szCs w:val="14"/>
              <w:rtl w:val="0"/>
            </w:rPr>
            <w:t xml:space="preserve">Таблица №1. Критерии оценивания конкурсного испытания «Информационная работа»</w:t>
          </w:r>
        </w:sdtContent>
      </w:sdt>
    </w:p>
    <w:p w:rsidR="00000000" w:rsidDel="00000000" w:rsidP="00000000" w:rsidRDefault="00000000" w:rsidRPr="00000000" w14:paraId="0000007A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ОЧНЫЕ КОНКУРСНЫЕ ИСПЫТАНИЯ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 РЕГЛАМЕНТ ИХ ПРОВЕДЕНИЯ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мероприятия «Конкурс Студенческих Советов общежитий СПбПУ»</w:t>
        <w:br w:type="textWrapping"/>
        <w:t xml:space="preserve">в период с 22 по 23 марта 2025 года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Конкурсное испытание «Визитная карточка»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конкурсное задание «Визитная карточка» направлено на выявление у конкурсантов умений и навыков организации публичных выступлений с целью презентации студенческого совета общежития и его деятельности.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Задачи конкурсантов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дать характеристику студенческого совета общежития, заострить внимание членов жюри на положительном опыте работы совета, достижениях в мотивационной работе, социальной работе, нетрадиционных формах и методах работы;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 личный вклад каждого участника команды в развитие студенческого совета;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продемонстрировать в перспективе развитие имиджа студенческого совета общежития;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вызвать симпатию аудитории и использовать для этих целей современные технические средства.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Форма проведения:</w:t>
      </w:r>
      <w:r w:rsidDel="00000000" w:rsidR="00000000" w:rsidRPr="00000000">
        <w:rPr>
          <w:rtl w:val="0"/>
        </w:rPr>
        <w:t xml:space="preserve"> творческое выступление. Данный конкурс является домашней заготовкой конкурсантов. Участие в конкурсе «Визитная карточка» принимают все 5 членов команды.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Регламент:</w:t>
      </w:r>
      <w:r w:rsidDel="00000000" w:rsidR="00000000" w:rsidRPr="00000000">
        <w:rPr>
          <w:rtl w:val="0"/>
        </w:rPr>
        <w:t xml:space="preserve"> на выступление команде отводится до 5 минут. Ответы на вопросы членов жюри до 3 минут. Команда обязана предоставить презентацию для выступления за 2 дня до проведения конкурсного блока в формате PPTX или PDF.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Работа жюри и критерии оценки</w:t>
      </w:r>
      <w:r w:rsidDel="00000000" w:rsidR="00000000" w:rsidRPr="00000000">
        <w:rPr>
          <w:rtl w:val="0"/>
        </w:rPr>
        <w:t xml:space="preserve">: выступление команды будет оцениваться по критериям, </w:t>
      </w:r>
      <w:r w:rsidDel="00000000" w:rsidR="00000000" w:rsidRPr="00000000">
        <w:rPr>
          <w:rtl w:val="0"/>
        </w:rPr>
        <w:t xml:space="preserve">продемонстрированным</w:t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в Таблице №2.</w:t>
          </w:r>
        </w:sdtContent>
      </w:sdt>
    </w:p>
    <w:tbl>
      <w:tblPr>
        <w:tblStyle w:val="Table2"/>
        <w:tblW w:w="11199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1"/>
        <w:gridCol w:w="1719"/>
        <w:gridCol w:w="1616"/>
        <w:gridCol w:w="1585"/>
        <w:gridCol w:w="1509"/>
        <w:gridCol w:w="1736"/>
        <w:gridCol w:w="1393"/>
        <w:tblGridChange w:id="0">
          <w:tblGrid>
            <w:gridCol w:w="1641"/>
            <w:gridCol w:w="1719"/>
            <w:gridCol w:w="1616"/>
            <w:gridCol w:w="1585"/>
            <w:gridCol w:w="1509"/>
            <w:gridCol w:w="1736"/>
            <w:gridCol w:w="1393"/>
          </w:tblGrid>
        </w:tblGridChange>
      </w:tblGrid>
      <w:tr>
        <w:trPr>
          <w:cantSplit w:val="0"/>
          <w:tblHeader w:val="0"/>
        </w:trPr>
        <w:tc>
          <w:tcPr>
            <w:shd w:fill="fd60c8" w:val="clear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Критерий</w:t>
            </w:r>
          </w:p>
        </w:tc>
        <w:tc>
          <w:tcPr>
            <w:shd w:fill="fd60c8" w:val="clear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баллов</w:t>
            </w:r>
          </w:p>
        </w:tc>
        <w:tc>
          <w:tcPr>
            <w:shd w:fill="fd60c8" w:val="clear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балла</w:t>
            </w:r>
          </w:p>
        </w:tc>
        <w:tc>
          <w:tcPr>
            <w:shd w:fill="fd60c8" w:val="clear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балла</w:t>
            </w:r>
          </w:p>
        </w:tc>
        <w:tc>
          <w:tcPr>
            <w:shd w:fill="fd60c8" w:val="clear"/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балла</w:t>
            </w:r>
          </w:p>
        </w:tc>
        <w:tc>
          <w:tcPr>
            <w:shd w:fill="fd60c8" w:val="clear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балл</w:t>
            </w:r>
          </w:p>
        </w:tc>
        <w:tc>
          <w:tcPr>
            <w:shd w:fill="fd60c8" w:val="clear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баллов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Соответствие регламенту (время выступления, содержание)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Полностью соответствует требованиям укладывается в лимит времени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Незначительное отклонение по времени (±30 сек), содержание в рамках требований</w:t>
            </w:r>
          </w:p>
        </w:tc>
        <w:tc>
          <w:tcPr/>
          <w:p w:rsidR="00000000" w:rsidDel="00000000" w:rsidP="00000000" w:rsidRDefault="00000000" w:rsidRPr="00000000" w14:paraId="00000094">
            <w:pPr>
              <w:ind w:right="-129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Допущены небольшие нарушения регламента, незначительные отклонения от темы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right="-95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Время превышено более чем на 30 сек, частичное несоответствие теме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Существенное нарушение регламента (более 1 мин), значительное отклонение от темы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right="-115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Выступление не соответствует регламенту, задание не 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Оригинальность и креативность подачи</w:t>
            </w:r>
          </w:p>
        </w:tc>
        <w:tc>
          <w:tcPr/>
          <w:p w:rsidR="00000000" w:rsidDel="00000000" w:rsidP="00000000" w:rsidRDefault="00000000" w:rsidRPr="00000000" w14:paraId="00000099">
            <w:pPr>
              <w:ind w:right="-86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Выступление оригинальное, использованы творческие элементы (музыка, видео, сценки и др.), нестандартный подход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Интересная подача, есть креативные элементы, но не полностью раскрыты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Использованы базовые творческие приёмы, но подача стандартная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Выступление слабо выражает креативность, мало творческих элементов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Минимум оригинальности, подача скучная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Полное отсутствие креативности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Раскрытие деятельности студсовета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Полный рассказ о студсовете, его проектах, достижениях, роли в студенческой жизни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Достаточное раскрытие деятельности, но есть небольшие недочёты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Основные аспекты освещены, но раскрыты поверхностно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Деятельность раскрыта частично, важные моменты упущены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Упомянуто лишь несколько аспектов, недостаточно информации, грубое  несоответствие целям и задачам ОСС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Деятельность студсовета не раскрыта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ind w:right="-87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Чёткость и выразительность речи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Выступление поставленное, речь понятная, чёткая, хорошая дикция и невербальная коммуникация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Небольшие огрехи и запинки в речи, но в целом понятно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Допущены ошибки в речи, но не критично. Слишком активная жестикуляция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right="-95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Чувствуется неуверенность, речь сбивчивая, вводные слова и «слова-паразиты»</w:t>
            </w:r>
          </w:p>
        </w:tc>
        <w:tc>
          <w:tcPr/>
          <w:p w:rsidR="00000000" w:rsidDel="00000000" w:rsidP="00000000" w:rsidRDefault="00000000" w:rsidRPr="00000000" w14:paraId="000000AB">
            <w:pPr>
              <w:ind w:right="-51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Сложно воспринимать информацию, речь невыразительная, жестикуляция минимальная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Выступление неразборчивое, крайне неуверенное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Командная работа и взаимодействие участников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Отличная синхронизация команды, все участники активно задействованы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Хорошее взаимодействие, но есть неуверенность во взаимодействии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 участвуют, но уровень вовлечённости разный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Один-два участника доминируют, остальным отведена пассивная роль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Командной работы практически нет, взаимодействие слабое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Выступление не командное, взаимодействия 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Качество цифровой презентации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Презентация визуально привлекательная, логичная, хорошо оформлена, соответствует выступлению и дополняет его; присутствуют аналитические данные, графики.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Хорошее качество, но есть небольшие недочёты в дизайне или логике повествования; текст слайда дублируется речью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Достаточное оформление, но встречаются стилистические или логические ошибки; слишком быстрый темп переключения слайдов 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Презентация перегружена текстом, имеет слабый визуальный стиль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Слайды трудно воспринимать, информация плохо структурирована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Презентации нет или она не используется в выступлении</w:t>
            </w:r>
          </w:p>
        </w:tc>
      </w:tr>
    </w:tbl>
    <w:p w:rsidR="00000000" w:rsidDel="00000000" w:rsidP="00000000" w:rsidRDefault="00000000" w:rsidRPr="00000000" w14:paraId="000000BB">
      <w:pPr>
        <w:jc w:val="center"/>
        <w:rPr>
          <w:sz w:val="14"/>
          <w:szCs w:val="1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sz w:val="14"/>
              <w:szCs w:val="14"/>
              <w:rtl w:val="0"/>
            </w:rPr>
            <w:t xml:space="preserve">Таблица №2. Критерии оценивания конкурсного блока «Визитка».</w:t>
          </w:r>
        </w:sdtContent>
      </w:sdt>
    </w:p>
    <w:p w:rsidR="00000000" w:rsidDel="00000000" w:rsidP="00000000" w:rsidRDefault="00000000" w:rsidRPr="00000000" w14:paraId="000000B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Конкурсное испытание «Профтест» и «Правовое ориентирование»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конкурсы «Профтест» и «Правовое ориентирование» направлены на выявление у конкурсантов знаний законодательства РФ в сфере образования, а также умений и навыков использовать эти знания для разрешения конфликтных ситуаций.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Форма проведения</w:t>
      </w:r>
      <w:r w:rsidDel="00000000" w:rsidR="00000000" w:rsidRPr="00000000">
        <w:rPr>
          <w:rtl w:val="0"/>
        </w:rPr>
        <w:t xml:space="preserve">: задание на конкурс выдается непосредственно перед конкурсом.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Регламент:</w:t>
      </w:r>
      <w:r w:rsidDel="00000000" w:rsidR="00000000" w:rsidRPr="00000000">
        <w:rPr>
          <w:rtl w:val="0"/>
        </w:rPr>
        <w:t xml:space="preserve"> конкурс проводится в письменной форме.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Задание состоит из двух блоков, 1 – «Профтест» для команды студенческого совета, 2 – «Правовое ориентирование» для председателя студенческого совета.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блок – тест, 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вопросов с 4 вариантами ответа в каждом, </w:t>
      </w:r>
      <w:r w:rsidDel="00000000" w:rsidR="00000000" w:rsidRPr="00000000">
        <w:rPr>
          <w:rtl w:val="0"/>
        </w:rPr>
        <w:t xml:space="preserve">5 вопросов с множественным выбором ответов, 5 вопросов с развернутым ответом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Каждому члену команды студсовета необходимо вы</w:t>
      </w:r>
      <w:r w:rsidDel="00000000" w:rsidR="00000000" w:rsidRPr="00000000">
        <w:rPr>
          <w:rtl w:val="0"/>
        </w:rPr>
        <w:t xml:space="preserve">полнить 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блок – конфликтная ситуация. Задача конкурсанта (председателя студсовета или его заместителя) – найти несоответствие заявленных условий действующему законодательству, предложить порядок действий, позволяющий разрешить конфликт, используя при этом положения законодательства РФ.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На проведение конкурса отводится 45 минут. Конкурс проводится в заочном режиме (без зрителей).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Работа жюри и критерии оценки</w:t>
      </w:r>
      <w:r w:rsidDel="00000000" w:rsidR="00000000" w:rsidRPr="00000000">
        <w:rPr>
          <w:rtl w:val="0"/>
        </w:rPr>
        <w:t xml:space="preserve">: оценка производится членами жюри отдельно по блоку – тест и отдельно по блоку – конфликтная ситуация. Максимальная оценка соответствует ситуации, когда дано максимальное количество правильных ответов на предложенные вопросы, сформулирована позиция по конфликтному вопросу, </w:t>
      </w:r>
      <w:r w:rsidDel="00000000" w:rsidR="00000000" w:rsidRPr="00000000">
        <w:rPr>
          <w:rtl w:val="0"/>
        </w:rPr>
        <w:t xml:space="preserve">подкрепленному</w:t>
      </w:r>
      <w:r w:rsidDel="00000000" w:rsidR="00000000" w:rsidRPr="00000000">
        <w:rPr>
          <w:rtl w:val="0"/>
        </w:rPr>
        <w:t xml:space="preserve"> максимально возможным количеством правильных ссылок на законодательство РФ, предложен алгоритм конкретных действий по разрешению ситуации.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Конкурсное испытание «Проект развития общежития»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выявление у конкурсантов умений и навыков планирования деятельности студенческого совета общежития и презентации проектов развития студенческого общежития.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конкурсантов: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демонстрация проектной культуры;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видение существующих проблем и путей их решения,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работать с целевой аудиторией,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продуктивно работать в команде и выстраивать конструктивное взаимодействие,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работоспособных моделей проектов.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Форма проведения</w:t>
      </w:r>
      <w:r w:rsidDel="00000000" w:rsidR="00000000" w:rsidRPr="00000000">
        <w:rPr>
          <w:rtl w:val="0"/>
        </w:rPr>
        <w:t xml:space="preserve">: презентация. Данный конкурс является домашней заготовкой.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Конкурсанты самостоятельно выбирают тему своего проекта. Каждая команда разрабатывает проект с целью решить обнаруженную проблему и публично представляет проект жюри в день проведения данного конкурсного задания. Команда обязана предоставить паспорт проекта </w:t>
      </w:r>
      <w:r w:rsidDel="00000000" w:rsidR="00000000" w:rsidRPr="00000000">
        <w:rPr>
          <w:b w:val="1"/>
          <w:rtl w:val="0"/>
        </w:rPr>
        <w:t xml:space="preserve">за 2 дня</w:t>
      </w:r>
      <w:r w:rsidDel="00000000" w:rsidR="00000000" w:rsidRPr="00000000">
        <w:rPr>
          <w:rtl w:val="0"/>
        </w:rPr>
        <w:t xml:space="preserve"> до проведения конкурсного блока в формате DOC или PDF.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Регламент</w:t>
      </w:r>
      <w:r w:rsidDel="00000000" w:rsidR="00000000" w:rsidRPr="00000000">
        <w:rPr>
          <w:rtl w:val="0"/>
        </w:rPr>
        <w:t xml:space="preserve">: на выступление представителей команды (количество участников не регламентируется) отводится до 5 минут. Ответы на вопросы членов жюри до 3 минут.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Работа жюри и критерии оценки:</w:t>
      </w:r>
      <w:r w:rsidDel="00000000" w:rsidR="00000000" w:rsidRPr="00000000">
        <w:rPr>
          <w:rtl w:val="0"/>
        </w:rPr>
        <w:t xml:space="preserve"> выступление команды будет оцениваться по следующим критериям: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3"/>
            <w:tblW w:w="10845.0" w:type="dxa"/>
            <w:jc w:val="left"/>
            <w:tblInd w:w="-12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50"/>
            <w:gridCol w:w="2985"/>
            <w:gridCol w:w="870"/>
            <w:gridCol w:w="4440"/>
            <w:tblGridChange w:id="0">
              <w:tblGrid>
                <w:gridCol w:w="2550"/>
                <w:gridCol w:w="2985"/>
                <w:gridCol w:w="870"/>
                <w:gridCol w:w="4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d60c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Критерий оценки</w:t>
                </w:r>
              </w:p>
            </w:tc>
            <w:tc>
              <w:tcPr>
                <w:shd w:fill="fd60c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Описание</w:t>
                </w:r>
              </w:p>
            </w:tc>
            <w:tc>
              <w:tcPr>
                <w:shd w:fill="fd60c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Баллы</w:t>
                </w:r>
              </w:p>
            </w:tc>
            <w:tc>
              <w:tcPr>
                <w:shd w:fill="fd60c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Пояснение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1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Понимание проблемы и цели проекта</w:t>
                </w:r>
              </w:p>
            </w:tc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Глубина осознания сути проблемы, четкость формулировки цели и задач проекта.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Проблема сформулирована нечетко, цель не обозначена или не соответствует проблеме.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Проблема обозначена, но недостаточно раскрыта, цель проекта сформулирована обобщенно.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Проблема раскрыта, цель логично вытекает из нее, но есть небольшие недочеты.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Хорошее понимание проблемы, четкое определение цели и задач, но нет уверенности в ответах на вопросы жюри.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Глубокий анализ проблемы, четко и логично определены цель и задачи.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Убедительность и аргументация предлагаемых решений</w:t>
                </w:r>
              </w:p>
            </w:tc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Логичность, доказательность и обоснованность предложенных решений.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Решения предложены, но не обоснованы, аргументация отсутствует.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Решения частично обоснованы, но аргументация слабая или неполная.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Решения логичны и обоснованы, но не хватает глубины в аргументации.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Решения четко обоснованы, логично выстроены, приведены аргументы.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Убедительная аргументация, логичная структура, примеры и факты подтверждают выводы.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Реализуемость и реалистичность проекта</w:t>
                </w:r>
              </w:p>
            </w:tc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Практическая применимость, возможность воплощения проекта в реальных условиях.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Проект трудно реализуем, отсутствует обоснование ресурсных возможностей.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Реализация возможна, но требует значительных доработок или значительных ресурсов.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Проект реалистичен, но есть определенные риски или недостаточно проработаны детали.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Проект в целом реализуем, проработаны основные этапы воплощения.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Полностью реалистичный проект, четко проработаны все ресурсы и этапы реализации.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Вербальная и невербальная коммуникация</w:t>
                </w:r>
              </w:p>
            </w:tc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Умение четко и понятно донести информацию, уверенность в выступлении, контакт с аудиторией.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Выступление неуверенное, речь неразборчивая, отсутствует контакт с аудиторией.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Речь понятна, но подача слабая, есть проблемы с уверенностью или взаимодействием с залом.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Выступление уверенное, речь четкая, но контакт с аудиторией ограничен.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Хорошая подача, грамотное взаимодействие с аудиторией.</w:t>
                </w:r>
              </w:p>
            </w:tc>
          </w:tr>
          <w:tr>
            <w:trPr>
              <w:cantSplit w:val="0"/>
              <w:trHeight w:val="386.2792968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Отличное ораторское мастерство, активный контакт с аудиторией, харизматичная подача.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Инновационный подход к решению поставленной проблемы</w:t>
                </w:r>
              </w:p>
            </w:tc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Оригинальность идей, творческий подход и нестандартные решения.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Идеи неоригинальны, решение стандартное.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Применен частично нестандартный подход, но идеи незначительно отличаются от существующих решений.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Есть оригинальные идеи, но в рамках традиционных подходов.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Представлены новые и нестандартные решения.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Полностью инновационный подход, идеи свежие, нестандартные и оригинальные.</w:t>
                </w:r>
              </w:p>
            </w:tc>
          </w:tr>
        </w:tbl>
      </w:sdtContent>
    </w:sdt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Конкурсное испытание «Своя Игра»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Конкурс «Своя игра» направлен на выявление у конкурсантов знаний в области законодательства РФ, общих знаний в сфере реализации молодежной политики, государственных и вузовских деятелей, в сфере образования, государственных дат, а также локальной нормативно-правовой базы, касающейся работы студенческих общежитий.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Форма проведения</w:t>
      </w:r>
      <w:r w:rsidDel="00000000" w:rsidR="00000000" w:rsidRPr="00000000">
        <w:rPr>
          <w:rtl w:val="0"/>
        </w:rPr>
        <w:t xml:space="preserve">. Конкурс проводится в форме игры, состоящей из одного раунда. В конкурсе принимают участие команды студенческих советов общежитий в полном составе. Право ответить на вопрос участники получают по очереди, определенной в соответствии с жеребьевкой. За каждый правильный ответ начисляются очки, согласно стоимости вопроса. За неправильные ответы очки вычитаются. Победителем конкурса считается команда, набравший наибольшее количество очков. Вопросы имеют разную стоимость в баллах в зависимости от сложности.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Регламент.</w:t>
      </w:r>
      <w:r w:rsidDel="00000000" w:rsidR="00000000" w:rsidRPr="00000000">
        <w:rPr>
          <w:rtl w:val="0"/>
        </w:rPr>
        <w:t xml:space="preserve"> Время на обдумывание и высказывание ответа – до 20 секунд. После истечения времени ответы не принимаются и считаются неверными. Отвечать на один и тот же вопрос дважды запрещается.</w:t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Конкурсное испытание «Заседание студенческого совета»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выявление у конкурсантов умения работать в команде, соблюдать регламент проведения заседания и составлять протокол.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Регламент</w:t>
      </w:r>
      <w:r w:rsidDel="00000000" w:rsidR="00000000" w:rsidRPr="00000000">
        <w:rPr>
          <w:rtl w:val="0"/>
        </w:rPr>
        <w:t xml:space="preserve">: в конкурсе участвуют студенческие советы общежитий. Тематика и содержание, а также порядок проведения и оценивания данного конкурсного задания определяется жюри конкурса самостоятельно непосредственно перед началом игры.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Форма проведения</w:t>
      </w:r>
      <w:r w:rsidDel="00000000" w:rsidR="00000000" w:rsidRPr="00000000">
        <w:rPr>
          <w:rtl w:val="0"/>
        </w:rPr>
        <w:t xml:space="preserve">: в основе конкурса лежит принцип проведения заседания студенческого совета, который представляет собой открытую дискуссию по заданной теме, согласно повестке заседания. Повестка представляет из себя 1 проблемную ситуацию, которую студенческому совету следует обсудить и принять решение. Тема повестки сообщается команде непосредственно перед началом прохождения конкурсного испытания. На заседание отводится до 3 минут. Сразу после заседания Секретарь Студенческого Совета (команды) в течение 7 минут должен предоставить членам жюри протокол заседания студенческого совета общежития.</w:t>
      </w:r>
    </w:p>
    <w:p w:rsidR="00000000" w:rsidDel="00000000" w:rsidP="00000000" w:rsidRDefault="00000000" w:rsidRPr="00000000" w14:paraId="000001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Конкурсное испытание «Секрет»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Тематика и содержание</w:t>
      </w:r>
      <w:r w:rsidDel="00000000" w:rsidR="00000000" w:rsidRPr="00000000">
        <w:rPr>
          <w:rtl w:val="0"/>
        </w:rPr>
        <w:t xml:space="preserve"> данного конкурсного задания выбирается жюри финала конкурса самостоятельно непосредственно перед началом конкурса.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Регламент</w:t>
      </w:r>
      <w:r w:rsidDel="00000000" w:rsidR="00000000" w:rsidRPr="00000000">
        <w:rPr>
          <w:rtl w:val="0"/>
        </w:rPr>
        <w:t xml:space="preserve">: определяет жюри конкурса.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Работа жюри и порядок оценки</w:t>
      </w:r>
      <w:r w:rsidDel="00000000" w:rsidR="00000000" w:rsidRPr="00000000">
        <w:rPr>
          <w:rtl w:val="0"/>
        </w:rPr>
        <w:t xml:space="preserve">. Оценка производится каждым членом жюри самостоятельно по 10 бальной шкале. Возможными критериями оценки могут быть: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выступления.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Стрессоустойчивость. Максимальная оценка соответствует ситуации, когда конкурсант(ы) быстро и детально разобрался(ись) в задании, подготовился(ись) и выступил(и) в пределах регламента, был(и) уверен(ы) и собран(ы).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Ораторские способности, вербальная и невербальная коммуникация. Максимальная оценка соответствует ситуации, когда у конкурсанта(ов) хорошо поставлена дикция (произношение), выступление ведётся в комфортном для усвоения информации темпе, в речи отсутствуют вводные слова и «слова-паразиты», конкурсант(ы) выгодно использовать мимику и жесты в процессе выступления, выгодно подчеркивает свои внешние данные.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  <w:t xml:space="preserve">При подготовке к конкурсным испытаниям конкурсантам рекомендовано изучить следующую нормативно-правовую базу: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Федеральный закон Российской Федерации от 29.12.2012 </w:t>
      </w:r>
      <w:r w:rsidDel="00000000" w:rsidR="00000000" w:rsidRPr="00000000">
        <w:rPr>
          <w:rtl w:val="0"/>
        </w:rPr>
        <w:t xml:space="preserve">No 273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ФЗ «Об образовании в Российской Федерации»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Жилищный кодекс Российской Федерации от 29.12.2004 </w:t>
      </w:r>
      <w:r w:rsidDel="00000000" w:rsidR="00000000" w:rsidRPr="00000000">
        <w:rPr>
          <w:rtl w:val="0"/>
        </w:rPr>
        <w:t xml:space="preserve">No 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Письмо Министерства образования и науки Российской Федерации от 26 марта 2014 г. № 09–567</w:t>
          </w:r>
        </w:sdtContent>
      </w:sdt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Постановление Правительства РФ от 14.11.2014 N 1190 (ред. от 27.02.2017) "О Правилах определения размера платы за коммунальные услуги, вносимой нанимателями жилых помещений в общежитиях, входящих в жилищный фонд организаций, осуществляющих образовательную деятельность, по договорам найма жилого помещения в общежитии"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Приказ Минобрнауки РФ от 15.08.2014 No1010 «О максимальном размере платы за пользование жилым помещением (платы за наем) в общежитии для обучающихся по основным образовательным программам среднего профессионального и высшего образования по очной форме обучения и на период прохождения промежуточной и итоговой аттестации обучающимся по данным образовательным программам по заочной форме обучения в организациях, осуществляющих образовательную деятельность, функции и полномочия учредителя которых осуществляет Министерство образования и науки Российской Федерации»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Постановление Главного государственного санитарного врача Российской Федерации от 28.01.2021 г. № 3 г. Москва «Об утверждении санитарных правил и норм СанПиН 2.1.3684–21 «Санитарно-эпидемиологические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</w:t>
          </w:r>
        </w:sdtContent>
      </w:sdt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Санитарные правила СП 2.4.3648–20 «Санитарно-эпидемиологические требования к организациям воспитания и обучения, отдыха и оздоровления детей и молодежи»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Приказ Минобрнауки РФ No185 от 15.03.2013 г. «Об утверждении Порядка применения к обучающимся и снятия с обучающегося мер дисциплинарного взыскания», г. Москва.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360"/>
        <w:jc w:val="both"/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Приказ Минобрнауки России от 13.06.2013 N 455 «Об утверждении Порядка и оснований предоставления академического отпуска обучающимся» (Зарегистрировано в Минюсте России 28.06.2013 № 28912)</w:t>
          </w:r>
        </w:sdtContent>
      </w:sdt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г. Санкт-Петербург</w:t>
    </w:r>
  </w:p>
  <w:p w:rsidR="00000000" w:rsidDel="00000000" w:rsidP="00000000" w:rsidRDefault="00000000" w:rsidRPr="00000000" w14:paraId="000001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2025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ПОЛОЖЕНИЕ О ПРОВЕДЕНИИ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5244465</wp:posOffset>
          </wp:positionH>
          <wp:positionV relativeFrom="paragraph">
            <wp:posOffset>0</wp:posOffset>
          </wp:positionV>
          <wp:extent cx="700587" cy="680429"/>
          <wp:effectExtent b="0" l="0" r="0" t="0"/>
          <wp:wrapNone/>
          <wp:docPr descr="Изображение выглядит как творческий подход, Графика, звезда&#10;&#10;Автоматически созданное описание" id="1329440616" name="image2.png"/>
          <a:graphic>
            <a:graphicData uri="http://schemas.openxmlformats.org/drawingml/2006/picture">
              <pic:pic>
                <pic:nvPicPr>
                  <pic:cNvPr descr="Изображение выглядит как творческий подход, Графика, звезда&#10;&#10;Автоматически созданное описани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587" cy="68042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КОНКУРСА СТУДЕНЧЕСКИХ СОВЕТОВ</w:t>
    </w:r>
  </w:p>
  <w:p w:rsidR="00000000" w:rsidDel="00000000" w:rsidP="00000000" w:rsidRDefault="00000000" w:rsidRPr="00000000" w14:paraId="000001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b w:val="1"/>
        <w:color w:val="000000"/>
        <w:sz w:val="28"/>
        <w:szCs w:val="28"/>
      </w:rPr>
    </w:pPr>
    <w:r w:rsidDel="00000000" w:rsidR="00000000" w:rsidRPr="00000000">
      <w:rPr>
        <w:b w:val="1"/>
        <w:color w:val="000000"/>
        <w:rtl w:val="0"/>
      </w:rPr>
      <w:t xml:space="preserve">ОБЩЕЖИТИЙ СПбПУ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УТВЕРЖДАЮ</w:t>
    </w:r>
  </w:p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Директор Студгородка СПбПУ</w:t>
    </w:r>
  </w:p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___________ В.Я. Ольшевский</w:t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highlight w:val="yellow"/>
        <w:rtl w:val="0"/>
      </w:rPr>
      <w:t xml:space="preserve">ХХ.ХХ.ХХХХ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СОГЛАСОВАНО</w:t>
    </w:r>
  </w:p>
  <w:p w:rsidR="00000000" w:rsidDel="00000000" w:rsidP="00000000" w:rsidRDefault="00000000" w:rsidRPr="00000000" w14:paraId="000001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Президиумом Объединенного студсовета общежитий СПбПУ</w:t>
    </w:r>
  </w:p>
  <w:p w:rsidR="00000000" w:rsidDel="00000000" w:rsidP="00000000" w:rsidRDefault="00000000" w:rsidRPr="00000000" w14:paraId="000001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от </w:t>
    </w:r>
    <w:r w:rsidDel="00000000" w:rsidR="00000000" w:rsidRPr="00000000">
      <w:rPr>
        <w:color w:val="000000"/>
        <w:highlight w:val="yellow"/>
        <w:rtl w:val="0"/>
      </w:rPr>
      <w:t xml:space="preserve">ХХ.ХХ.ХХХХ</w:t>
    </w:r>
    <w:sdt>
      <w:sdtPr>
        <w:tag w:val="goog_rdk_12"/>
      </w:sdtPr>
      <w:sdtContent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 xml:space="preserve"> протокол № </w:t>
        </w:r>
      </w:sdtContent>
    </w:sdt>
    <w:r w:rsidDel="00000000" w:rsidR="00000000" w:rsidRPr="00000000">
      <w:rPr>
        <w:color w:val="000000"/>
        <w:highlight w:val="yellow"/>
        <w:rtl w:val="0"/>
      </w:rPr>
      <w:t xml:space="preserve">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0" w:firstLine="35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1.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2.%1."/>
      <w:lvlJc w:val="left"/>
      <w:pPr>
        <w:ind w:left="0" w:firstLine="357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3.%1."/>
      <w:lvlJc w:val="left"/>
      <w:pPr>
        <w:ind w:left="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–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–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–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4.%1."/>
      <w:lvlJc w:val="left"/>
      <w:pPr>
        <w:ind w:left="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–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–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0" w:firstLine="35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−"/>
      <w:lvlJc w:val="left"/>
      <w:pPr>
        <w:ind w:left="0" w:firstLine="35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5.%1."/>
      <w:lvlJc w:val="left"/>
      <w:pPr>
        <w:ind w:left="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6.%1."/>
      <w:lvlJc w:val="left"/>
      <w:pPr>
        <w:ind w:left="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7.%1."/>
      <w:lvlJc w:val="left"/>
      <w:pPr>
        <w:ind w:left="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8.%1."/>
      <w:lvlJc w:val="left"/>
      <w:pPr>
        <w:ind w:left="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bullet"/>
      <w:lvlText w:val="−"/>
      <w:lvlJc w:val="left"/>
      <w:pPr>
        <w:ind w:left="0" w:firstLine="35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4"/>
        <w:szCs w:val="24"/>
        <w:lang w:val="ru-RU"/>
      </w:rPr>
    </w:rPrDefault>
    <w:pPrDefault>
      <w:pPr>
        <w:spacing w:after="160" w:line="278.0000000000000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4F7EBC"/>
  </w:style>
  <w:style w:type="paragraph" w:styleId="1">
    <w:name w:val="heading 1"/>
    <w:basedOn w:val="a"/>
    <w:next w:val="a"/>
    <w:link w:val="10"/>
    <w:uiPriority w:val="9"/>
    <w:qFormat w:val="1"/>
    <w:rsid w:val="004D00CB"/>
    <w:pPr>
      <w:keepNext w:val="1"/>
      <w:keepLines w:val="1"/>
      <w:spacing w:after="80" w:before="360"/>
      <w:jc w:val="center"/>
      <w:outlineLvl w:val="0"/>
    </w:pPr>
    <w:rPr>
      <w:rFonts w:cstheme="majorBidi" w:eastAsiaTheme="majorEastAsia"/>
      <w:b w:val="1"/>
      <w:sz w:val="28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F956A5"/>
    <w:pPr>
      <w:keepNext w:val="1"/>
      <w:keepLines w:val="1"/>
      <w:spacing w:after="80" w:before="160"/>
      <w:jc w:val="center"/>
      <w:outlineLvl w:val="1"/>
    </w:pPr>
    <w:rPr>
      <w:rFonts w:cstheme="majorBidi" w:eastAsiaTheme="majorEastAsia"/>
      <w:b w:val="1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FD6BD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FD6BD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FD6BD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FD6BD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FD6BD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FD6BD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FD6BD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FD6BD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10" w:customStyle="1">
    <w:name w:val="Заголовок 1 Знак"/>
    <w:basedOn w:val="a0"/>
    <w:link w:val="1"/>
    <w:uiPriority w:val="9"/>
    <w:rsid w:val="004D00CB"/>
    <w:rPr>
      <w:rFonts w:ascii="Verdana" w:hAnsi="Verdana" w:cstheme="majorBidi" w:eastAsiaTheme="majorEastAsia"/>
      <w:b w:val="1"/>
      <w:sz w:val="28"/>
      <w:szCs w:val="40"/>
      <w:lang w:val="en-US"/>
    </w:rPr>
  </w:style>
  <w:style w:type="character" w:styleId="20" w:customStyle="1">
    <w:name w:val="Заголовок 2 Знак"/>
    <w:basedOn w:val="a0"/>
    <w:link w:val="2"/>
    <w:uiPriority w:val="9"/>
    <w:semiHidden w:val="1"/>
    <w:rsid w:val="00F956A5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FD6BD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FD6BD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FD6BD8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FD6BD8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FD6BD8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FD6BD8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FD6BD8"/>
    <w:rPr>
      <w:rFonts w:cstheme="majorBidi" w:eastAsiaTheme="majorEastAsia"/>
      <w:color w:val="272727" w:themeColor="text1" w:themeTint="0000D8"/>
    </w:rPr>
  </w:style>
  <w:style w:type="character" w:styleId="a4" w:customStyle="1">
    <w:name w:val="Заголовок Знак"/>
    <w:basedOn w:val="a0"/>
    <w:link w:val="a3"/>
    <w:uiPriority w:val="10"/>
    <w:rsid w:val="00FD6BD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Pr>
      <w:color w:val="595959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FD6BD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FD6BD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FD6BD8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FD6BD8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FD6BD8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FD6BD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FD6BD8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FD6BD8"/>
    <w:rPr>
      <w:b w:val="1"/>
      <w:bCs w:val="1"/>
      <w:smallCaps w:val="1"/>
      <w:color w:val="0f4761" w:themeColor="accent1" w:themeShade="0000BF"/>
      <w:spacing w:val="5"/>
    </w:rPr>
  </w:style>
  <w:style w:type="paragraph" w:styleId="ac">
    <w:name w:val="header"/>
    <w:basedOn w:val="a"/>
    <w:link w:val="ad"/>
    <w:uiPriority w:val="99"/>
    <w:unhideWhenUsed w:val="1"/>
    <w:rsid w:val="00F956A5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F956A5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 w:val="1"/>
    <w:rsid w:val="00F956A5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F956A5"/>
    <w:rPr>
      <w:rFonts w:ascii="Times New Roman" w:hAnsi="Times New Roman"/>
      <w:sz w:val="28"/>
    </w:rPr>
  </w:style>
  <w:style w:type="table" w:styleId="af0">
    <w:name w:val="Table Grid"/>
    <w:basedOn w:val="a1"/>
    <w:uiPriority w:val="39"/>
    <w:rsid w:val="004F7EB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1">
    <w:name w:val="Strong"/>
    <w:basedOn w:val="a0"/>
    <w:uiPriority w:val="22"/>
    <w:qFormat w:val="1"/>
    <w:rsid w:val="00E169A2"/>
    <w:rPr>
      <w:b w:val="1"/>
      <w:bCs w:val="1"/>
    </w:rPr>
  </w:style>
  <w:style w:type="character" w:styleId="af2">
    <w:name w:val="Hyperlink"/>
    <w:basedOn w:val="a0"/>
    <w:uiPriority w:val="99"/>
    <w:unhideWhenUsed w:val="1"/>
    <w:rsid w:val="00C07CB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 w:val="1"/>
    <w:unhideWhenUsed w:val="1"/>
    <w:rsid w:val="00C07CB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forms.gle/fgri6T6xk93Mf4AG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SZZvRfOg24b5WxJ+2PR4wAQkdA==">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2025-02-01T14:14:00Z</dcterms:created>
  <dc:creator>Томас Шохенмайер</dc:creator>
</cp:coreProperties>
</file>