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738B8" w14:textId="048FFA36" w:rsidR="00DB6818" w:rsidRPr="00C8561C" w:rsidRDefault="00DB6818" w:rsidP="00C8561C">
      <w:pPr>
        <w:pStyle w:val="NoSpacing"/>
        <w:rPr>
          <w:b/>
          <w:bCs/>
        </w:rPr>
      </w:pPr>
      <w:r w:rsidRPr="00C8561C">
        <w:rPr>
          <w:b/>
          <w:bCs/>
        </w:rPr>
        <w:t>Project Overview</w:t>
      </w:r>
    </w:p>
    <w:p w14:paraId="5CAEC695" w14:textId="6DDBB7C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This project analyzes employee attrition using the IBM HR Analytics dataset. The goal is to identify key drivers of employee turnover and provide actionable HR insights using Excel and Tableau.</w:t>
      </w:r>
    </w:p>
    <w:p w14:paraId="471A7708" w14:textId="7777777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</w:p>
    <w:p w14:paraId="2DCAA3BF" w14:textId="450ACD3F" w:rsidR="00DB6818" w:rsidRPr="00C72098" w:rsidRDefault="00DB6818" w:rsidP="00DB6818">
      <w:pPr>
        <w:pStyle w:val="NoSpacing"/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Business Objectives</w:t>
      </w:r>
    </w:p>
    <w:p w14:paraId="624E1109" w14:textId="6FB86066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 The aim of this project is to identify the key drivers of employee attrition and deliver actionable retention recommendations to the C</w:t>
      </w:r>
      <w:r w:rsidR="00013916">
        <w:rPr>
          <w:rFonts w:ascii="Arial" w:hAnsi="Arial" w:cs="Arial"/>
        </w:rPr>
        <w:t xml:space="preserve">hief </w:t>
      </w:r>
      <w:r w:rsidRPr="00C72098">
        <w:rPr>
          <w:rFonts w:ascii="Arial" w:hAnsi="Arial" w:cs="Arial"/>
        </w:rPr>
        <w:t>H</w:t>
      </w:r>
      <w:r w:rsidR="00013916">
        <w:rPr>
          <w:rFonts w:ascii="Arial" w:hAnsi="Arial" w:cs="Arial"/>
        </w:rPr>
        <w:t xml:space="preserve">uman </w:t>
      </w:r>
      <w:r w:rsidRPr="00C72098">
        <w:rPr>
          <w:rFonts w:ascii="Arial" w:hAnsi="Arial" w:cs="Arial"/>
        </w:rPr>
        <w:t>R</w:t>
      </w:r>
      <w:r w:rsidR="00013916">
        <w:rPr>
          <w:rFonts w:ascii="Arial" w:hAnsi="Arial" w:cs="Arial"/>
        </w:rPr>
        <w:t xml:space="preserve">esource </w:t>
      </w:r>
      <w:r w:rsidRPr="00C72098">
        <w:rPr>
          <w:rFonts w:ascii="Arial" w:hAnsi="Arial" w:cs="Arial"/>
        </w:rPr>
        <w:t>O</w:t>
      </w:r>
      <w:r w:rsidR="00013916">
        <w:rPr>
          <w:rFonts w:ascii="Arial" w:hAnsi="Arial" w:cs="Arial"/>
        </w:rPr>
        <w:t>fficer</w:t>
      </w:r>
      <w:r w:rsidRPr="00C72098">
        <w:rPr>
          <w:rFonts w:ascii="Arial" w:hAnsi="Arial" w:cs="Arial"/>
        </w:rPr>
        <w:t xml:space="preserve"> and H</w:t>
      </w:r>
      <w:r w:rsidR="00013916">
        <w:rPr>
          <w:rFonts w:ascii="Arial" w:hAnsi="Arial" w:cs="Arial"/>
        </w:rPr>
        <w:t xml:space="preserve">uman </w:t>
      </w:r>
      <w:r w:rsidRPr="00C72098">
        <w:rPr>
          <w:rFonts w:ascii="Arial" w:hAnsi="Arial" w:cs="Arial"/>
        </w:rPr>
        <w:t>R</w:t>
      </w:r>
      <w:r w:rsidR="00013916">
        <w:rPr>
          <w:rFonts w:ascii="Arial" w:hAnsi="Arial" w:cs="Arial"/>
        </w:rPr>
        <w:t>esource</w:t>
      </w:r>
      <w:r w:rsidRPr="00C72098">
        <w:rPr>
          <w:rFonts w:ascii="Arial" w:hAnsi="Arial" w:cs="Arial"/>
        </w:rPr>
        <w:t xml:space="preserve"> Business Partners.</w:t>
      </w:r>
    </w:p>
    <w:p w14:paraId="0F1C9E3E" w14:textId="7777777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</w:p>
    <w:p w14:paraId="78F2C3AA" w14:textId="4A70BEA1" w:rsidR="00E109BA" w:rsidRPr="00C72098" w:rsidRDefault="007A380F" w:rsidP="00DB6818">
      <w:pPr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Business Insights</w:t>
      </w:r>
    </w:p>
    <w:p w14:paraId="54DD21AC" w14:textId="0177A6FA" w:rsidR="007A380F" w:rsidRPr="00C72098" w:rsidRDefault="007A380F" w:rsidP="00C8561C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Sales and HR typically show higher attrition rates than R&amp;D </w:t>
      </w:r>
      <w:r w:rsidR="00DC203D" w:rsidRPr="00C72098">
        <w:rPr>
          <w:rFonts w:ascii="Arial" w:hAnsi="Arial" w:cs="Arial"/>
        </w:rPr>
        <w:t>which i</w:t>
      </w:r>
      <w:r w:rsidRPr="00C72098">
        <w:rPr>
          <w:rFonts w:ascii="Arial" w:hAnsi="Arial" w:cs="Arial"/>
        </w:rPr>
        <w:t>ndicates role pressure, targets, or job instability</w:t>
      </w:r>
      <w:r w:rsidR="00C8561C">
        <w:rPr>
          <w:rFonts w:ascii="Arial" w:hAnsi="Arial" w:cs="Arial"/>
        </w:rPr>
        <w:t>.</w:t>
      </w:r>
      <w:r w:rsidRPr="00C72098">
        <w:rPr>
          <w:rFonts w:ascii="Arial" w:hAnsi="Arial" w:cs="Arial"/>
        </w:rPr>
        <w:t xml:space="preserve"> </w:t>
      </w:r>
    </w:p>
    <w:p w14:paraId="13A2B030" w14:textId="664D7080" w:rsidR="007A380F" w:rsidRPr="00C72098" w:rsidRDefault="007A380F" w:rsidP="00C8561C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Employees in 0–2 years tenure band show the highest attrition</w:t>
      </w:r>
      <w:r w:rsidR="00DC203D" w:rsidRPr="00C72098">
        <w:rPr>
          <w:rFonts w:ascii="Arial" w:hAnsi="Arial" w:cs="Arial"/>
        </w:rPr>
        <w:t xml:space="preserve">. This means that there is </w:t>
      </w:r>
      <w:r w:rsidRPr="00C72098">
        <w:rPr>
          <w:rFonts w:ascii="Arial" w:hAnsi="Arial" w:cs="Arial"/>
        </w:rPr>
        <w:t>onboarding or expectation mismatch</w:t>
      </w:r>
      <w:r w:rsidR="00C8561C">
        <w:rPr>
          <w:rFonts w:ascii="Arial" w:hAnsi="Arial" w:cs="Arial"/>
        </w:rPr>
        <w:t>.</w:t>
      </w:r>
      <w:r w:rsidRPr="00C72098">
        <w:rPr>
          <w:rFonts w:ascii="Arial" w:hAnsi="Arial" w:cs="Arial"/>
        </w:rPr>
        <w:t xml:space="preserve"> </w:t>
      </w:r>
    </w:p>
    <w:p w14:paraId="1993600C" w14:textId="43E1DABB" w:rsidR="007A380F" w:rsidRPr="00C72098" w:rsidRDefault="00DC203D" w:rsidP="00C8561C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While e</w:t>
      </w:r>
      <w:r w:rsidR="007A380F" w:rsidRPr="00C72098">
        <w:rPr>
          <w:rFonts w:ascii="Arial" w:hAnsi="Arial" w:cs="Arial"/>
        </w:rPr>
        <w:t>mployees working overtime have significantly higher attrition rates</w:t>
      </w:r>
      <w:r w:rsidRPr="00C72098">
        <w:rPr>
          <w:rFonts w:ascii="Arial" w:hAnsi="Arial" w:cs="Arial"/>
        </w:rPr>
        <w:t>, employees with low Job Satisfaction and Work Life Balance leave more and employees with low Compensation Ratio (&lt;1) show higher attrition</w:t>
      </w:r>
      <w:r w:rsidR="00C8561C">
        <w:rPr>
          <w:rFonts w:ascii="Arial" w:hAnsi="Arial" w:cs="Arial"/>
        </w:rPr>
        <w:t>.</w:t>
      </w:r>
    </w:p>
    <w:p w14:paraId="2A8A8B5B" w14:textId="3CBE7573" w:rsidR="007A380F" w:rsidRPr="00C72098" w:rsidRDefault="007A380F" w:rsidP="00C8561C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High-risk category aligns strongly with actual attrition</w:t>
      </w:r>
      <w:r w:rsidR="00C8561C">
        <w:rPr>
          <w:rFonts w:ascii="Arial" w:hAnsi="Arial" w:cs="Arial"/>
        </w:rPr>
        <w:t>.</w:t>
      </w:r>
      <w:r w:rsidRPr="00C72098">
        <w:rPr>
          <w:rFonts w:ascii="Arial" w:hAnsi="Arial" w:cs="Arial"/>
        </w:rPr>
        <w:t xml:space="preserve"> </w:t>
      </w:r>
    </w:p>
    <w:p w14:paraId="35E8F74A" w14:textId="71AC7E56" w:rsidR="000F2F43" w:rsidRPr="00C72098" w:rsidRDefault="007A380F" w:rsidP="00C8561C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7A380F">
        <w:rPr>
          <w:rFonts w:ascii="Arial" w:hAnsi="Arial" w:cs="Arial"/>
        </w:rPr>
        <w:t>Employees with long periods since last promotion are more likely to leave</w:t>
      </w:r>
      <w:r w:rsidR="00C8561C">
        <w:rPr>
          <w:rFonts w:ascii="Arial" w:hAnsi="Arial" w:cs="Arial"/>
        </w:rPr>
        <w:t>.</w:t>
      </w:r>
      <w:r w:rsidRPr="007A380F">
        <w:rPr>
          <w:rFonts w:ascii="Arial" w:hAnsi="Arial" w:cs="Arial"/>
        </w:rPr>
        <w:t xml:space="preserve"> </w:t>
      </w:r>
    </w:p>
    <w:p w14:paraId="60EB8459" w14:textId="17DDE00C" w:rsidR="007A380F" w:rsidRPr="00C72098" w:rsidRDefault="007A380F" w:rsidP="00DB6818">
      <w:pPr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Recommendations</w:t>
      </w:r>
    </w:p>
    <w:p w14:paraId="55C252DE" w14:textId="5922B372" w:rsidR="007A380F" w:rsidRPr="00C72098" w:rsidRDefault="00DC203D" w:rsidP="00A83C18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R</w:t>
      </w:r>
      <w:r w:rsidR="007A380F" w:rsidRPr="00C72098">
        <w:rPr>
          <w:rFonts w:ascii="Arial" w:hAnsi="Arial" w:cs="Arial"/>
        </w:rPr>
        <w:t>etention strategies</w:t>
      </w:r>
      <w:r w:rsidRPr="00C72098">
        <w:rPr>
          <w:rFonts w:ascii="Arial" w:hAnsi="Arial" w:cs="Arial"/>
        </w:rPr>
        <w:t xml:space="preserve"> should be focused</w:t>
      </w:r>
      <w:r w:rsidR="007A380F" w:rsidRPr="00C72098">
        <w:rPr>
          <w:rFonts w:ascii="Arial" w:hAnsi="Arial" w:cs="Arial"/>
        </w:rPr>
        <w:t xml:space="preserve"> on high-turnover departments</w:t>
      </w:r>
      <w:r w:rsidR="00821443">
        <w:rPr>
          <w:rFonts w:ascii="Arial" w:hAnsi="Arial" w:cs="Arial"/>
        </w:rPr>
        <w:t>.</w:t>
      </w:r>
    </w:p>
    <w:p w14:paraId="2078D8CA" w14:textId="4FB19A7A" w:rsidR="00DC203D" w:rsidRPr="00821443" w:rsidRDefault="00DC203D" w:rsidP="00A83C18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There is need to i</w:t>
      </w:r>
      <w:r w:rsidR="007A380F" w:rsidRPr="00C72098">
        <w:rPr>
          <w:rFonts w:ascii="Arial" w:hAnsi="Arial" w:cs="Arial"/>
        </w:rPr>
        <w:t>mprove onboarding, mentorship, and early engagement programs</w:t>
      </w:r>
      <w:r w:rsidR="00821443">
        <w:rPr>
          <w:rFonts w:ascii="Arial" w:hAnsi="Arial" w:cs="Arial"/>
        </w:rPr>
        <w:t xml:space="preserve"> </w:t>
      </w:r>
      <w:r w:rsidRPr="00821443">
        <w:rPr>
          <w:rFonts w:ascii="Arial" w:hAnsi="Arial" w:cs="Arial"/>
        </w:rPr>
        <w:t>and monitor workload</w:t>
      </w:r>
    </w:p>
    <w:p w14:paraId="572175F4" w14:textId="5F7646BD" w:rsidR="00DC203D" w:rsidRPr="00C72098" w:rsidRDefault="00DC203D" w:rsidP="00A83C18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Flexible work policies should be introduced to reduce burnout risk</w:t>
      </w:r>
      <w:r w:rsidR="00C72098" w:rsidRPr="00C72098">
        <w:rPr>
          <w:rFonts w:ascii="Arial" w:hAnsi="Arial" w:cs="Arial"/>
        </w:rPr>
        <w:t xml:space="preserve"> and </w:t>
      </w:r>
      <w:r w:rsidR="00C72098" w:rsidRPr="007A380F">
        <w:rPr>
          <w:rFonts w:ascii="Arial" w:hAnsi="Arial" w:cs="Arial"/>
        </w:rPr>
        <w:t>work-life balance policies</w:t>
      </w:r>
      <w:r w:rsidR="00C72098" w:rsidRPr="00C72098">
        <w:rPr>
          <w:rFonts w:ascii="Arial" w:hAnsi="Arial" w:cs="Arial"/>
        </w:rPr>
        <w:t xml:space="preserve"> should be improved.</w:t>
      </w:r>
    </w:p>
    <w:p w14:paraId="39B6F0CD" w14:textId="6B802C6F" w:rsidR="00DC203D" w:rsidRPr="00C72098" w:rsidRDefault="00DC203D" w:rsidP="00A83C18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Conduct employee surveys and act on feedb</w:t>
      </w:r>
      <w:r w:rsidR="00C72098" w:rsidRPr="00C72098">
        <w:rPr>
          <w:rFonts w:ascii="Arial" w:hAnsi="Arial" w:cs="Arial"/>
        </w:rPr>
        <w:t>a</w:t>
      </w:r>
      <w:r w:rsidRPr="00C72098">
        <w:rPr>
          <w:rFonts w:ascii="Arial" w:hAnsi="Arial" w:cs="Arial"/>
        </w:rPr>
        <w:t>ck</w:t>
      </w:r>
      <w:r w:rsidR="00821443">
        <w:rPr>
          <w:rFonts w:ascii="Arial" w:hAnsi="Arial" w:cs="Arial"/>
        </w:rPr>
        <w:t>.</w:t>
      </w:r>
    </w:p>
    <w:p w14:paraId="4B5B8E94" w14:textId="5DA83B7A" w:rsidR="00C72098" w:rsidRPr="00C72098" w:rsidRDefault="00DC203D" w:rsidP="00A83C18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Compensation structures should be adjusted. This could be done through </w:t>
      </w:r>
      <w:r w:rsidR="00C72098" w:rsidRPr="00C72098">
        <w:rPr>
          <w:rFonts w:ascii="Arial" w:hAnsi="Arial" w:cs="Arial"/>
        </w:rPr>
        <w:t>benchmarking salaries against market rates.</w:t>
      </w:r>
    </w:p>
    <w:p w14:paraId="3D96CA0D" w14:textId="3DC00489" w:rsidR="00C72098" w:rsidRPr="00C72098" w:rsidRDefault="00930B2E" w:rsidP="00A83C18">
      <w:pPr>
        <w:pStyle w:val="ListParagraph"/>
        <w:numPr>
          <w:ilvl w:val="0"/>
          <w:numId w:val="3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There is need to c</w:t>
      </w:r>
      <w:r w:rsidR="00C72098" w:rsidRPr="00C72098">
        <w:rPr>
          <w:rFonts w:ascii="Arial" w:hAnsi="Arial" w:cs="Arial"/>
        </w:rPr>
        <w:t xml:space="preserve">reate clearer career progression paths and increase internal mobility opportunities </w:t>
      </w:r>
    </w:p>
    <w:p w14:paraId="0426ADF7" w14:textId="1F5BA561" w:rsidR="000F2F43" w:rsidRPr="00C72098" w:rsidRDefault="00930B2E" w:rsidP="00A83C18">
      <w:pPr>
        <w:pStyle w:val="ListParagraph"/>
        <w:numPr>
          <w:ilvl w:val="0"/>
          <w:numId w:val="3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C72098" w:rsidRPr="00C72098">
        <w:rPr>
          <w:rFonts w:ascii="Arial" w:hAnsi="Arial" w:cs="Arial"/>
        </w:rPr>
        <w:t xml:space="preserve">ay equity </w:t>
      </w:r>
      <w:r>
        <w:rPr>
          <w:rFonts w:ascii="Arial" w:hAnsi="Arial" w:cs="Arial"/>
        </w:rPr>
        <w:t>should be e</w:t>
      </w:r>
      <w:r w:rsidRPr="00C72098">
        <w:rPr>
          <w:rFonts w:ascii="Arial" w:hAnsi="Arial" w:cs="Arial"/>
        </w:rPr>
        <w:t>nsure</w:t>
      </w:r>
      <w:r>
        <w:rPr>
          <w:rFonts w:ascii="Arial" w:hAnsi="Arial" w:cs="Arial"/>
        </w:rPr>
        <w:t xml:space="preserve">d </w:t>
      </w:r>
      <w:r w:rsidR="00C72098" w:rsidRPr="00C72098">
        <w:rPr>
          <w:rFonts w:ascii="Arial" w:hAnsi="Arial" w:cs="Arial"/>
        </w:rPr>
        <w:t xml:space="preserve">and </w:t>
      </w:r>
      <w:r w:rsidR="000F2F43" w:rsidRPr="00C72098">
        <w:rPr>
          <w:rFonts w:ascii="Arial" w:hAnsi="Arial" w:cs="Arial"/>
        </w:rPr>
        <w:t>regular compensation audits</w:t>
      </w:r>
      <w:r>
        <w:rPr>
          <w:rFonts w:ascii="Arial" w:hAnsi="Arial" w:cs="Arial"/>
        </w:rPr>
        <w:t xml:space="preserve"> </w:t>
      </w:r>
      <w:r w:rsidRPr="00C72098">
        <w:rPr>
          <w:rFonts w:ascii="Arial" w:hAnsi="Arial" w:cs="Arial"/>
        </w:rPr>
        <w:t>conduct</w:t>
      </w:r>
      <w:r>
        <w:rPr>
          <w:rFonts w:ascii="Arial" w:hAnsi="Arial" w:cs="Arial"/>
        </w:rPr>
        <w:t>ed.</w:t>
      </w:r>
    </w:p>
    <w:p w14:paraId="2B0B35C8" w14:textId="5AEC8424" w:rsidR="007A380F" w:rsidRPr="00C72098" w:rsidRDefault="007A380F" w:rsidP="00DB6818">
      <w:pPr>
        <w:pStyle w:val="NoSpacing"/>
        <w:jc w:val="both"/>
        <w:rPr>
          <w:rFonts w:ascii="Arial" w:hAnsi="Arial" w:cs="Arial"/>
        </w:rPr>
      </w:pPr>
    </w:p>
    <w:sectPr w:rsidR="007A380F" w:rsidRPr="00C72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2A78"/>
    <w:multiLevelType w:val="multilevel"/>
    <w:tmpl w:val="0A5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3EB6"/>
    <w:multiLevelType w:val="multilevel"/>
    <w:tmpl w:val="05F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35B1"/>
    <w:multiLevelType w:val="multilevel"/>
    <w:tmpl w:val="1A7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04813"/>
    <w:multiLevelType w:val="hybridMultilevel"/>
    <w:tmpl w:val="656AEB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E53BA"/>
    <w:multiLevelType w:val="multilevel"/>
    <w:tmpl w:val="B8F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0510"/>
    <w:multiLevelType w:val="hybridMultilevel"/>
    <w:tmpl w:val="E9F879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37137"/>
    <w:multiLevelType w:val="multilevel"/>
    <w:tmpl w:val="4884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B350B"/>
    <w:multiLevelType w:val="multilevel"/>
    <w:tmpl w:val="48A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E2475"/>
    <w:multiLevelType w:val="hybridMultilevel"/>
    <w:tmpl w:val="DB3645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96A25"/>
    <w:multiLevelType w:val="hybridMultilevel"/>
    <w:tmpl w:val="B5BA546E"/>
    <w:lvl w:ilvl="0" w:tplc="DE9EDB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A18C6"/>
    <w:multiLevelType w:val="multilevel"/>
    <w:tmpl w:val="189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C5A3F"/>
    <w:multiLevelType w:val="multilevel"/>
    <w:tmpl w:val="C92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A6005"/>
    <w:multiLevelType w:val="multilevel"/>
    <w:tmpl w:val="DE9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E0D95"/>
    <w:multiLevelType w:val="multilevel"/>
    <w:tmpl w:val="9C0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C31C6"/>
    <w:multiLevelType w:val="multilevel"/>
    <w:tmpl w:val="466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F6341"/>
    <w:multiLevelType w:val="multilevel"/>
    <w:tmpl w:val="18A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80A9F"/>
    <w:multiLevelType w:val="hybridMultilevel"/>
    <w:tmpl w:val="A73410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C86F20"/>
    <w:multiLevelType w:val="multilevel"/>
    <w:tmpl w:val="C6C6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A2A9C"/>
    <w:multiLevelType w:val="multilevel"/>
    <w:tmpl w:val="CBB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C0031"/>
    <w:multiLevelType w:val="hybridMultilevel"/>
    <w:tmpl w:val="F7F8A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A8639A"/>
    <w:multiLevelType w:val="multilevel"/>
    <w:tmpl w:val="8B1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D5346"/>
    <w:multiLevelType w:val="hybridMultilevel"/>
    <w:tmpl w:val="2A1CE13C"/>
    <w:lvl w:ilvl="0" w:tplc="DE9EDB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583BD6"/>
    <w:multiLevelType w:val="multilevel"/>
    <w:tmpl w:val="845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86E10"/>
    <w:multiLevelType w:val="multilevel"/>
    <w:tmpl w:val="3BC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03738"/>
    <w:multiLevelType w:val="multilevel"/>
    <w:tmpl w:val="346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F72DA"/>
    <w:multiLevelType w:val="multilevel"/>
    <w:tmpl w:val="CCB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F1433"/>
    <w:multiLevelType w:val="multilevel"/>
    <w:tmpl w:val="268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0350F"/>
    <w:multiLevelType w:val="multilevel"/>
    <w:tmpl w:val="9C4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72379"/>
    <w:multiLevelType w:val="multilevel"/>
    <w:tmpl w:val="306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80E96"/>
    <w:multiLevelType w:val="multilevel"/>
    <w:tmpl w:val="8DC6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738D8"/>
    <w:multiLevelType w:val="multilevel"/>
    <w:tmpl w:val="FFD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A604F"/>
    <w:multiLevelType w:val="multilevel"/>
    <w:tmpl w:val="155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35928"/>
    <w:multiLevelType w:val="multilevel"/>
    <w:tmpl w:val="4BF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9192E"/>
    <w:multiLevelType w:val="multilevel"/>
    <w:tmpl w:val="56B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D50CF"/>
    <w:multiLevelType w:val="multilevel"/>
    <w:tmpl w:val="A78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F091E"/>
    <w:multiLevelType w:val="hybridMultilevel"/>
    <w:tmpl w:val="93604F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EC5D87"/>
    <w:multiLevelType w:val="multilevel"/>
    <w:tmpl w:val="BD0E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87717">
    <w:abstractNumId w:val="6"/>
  </w:num>
  <w:num w:numId="2" w16cid:durableId="17005465">
    <w:abstractNumId w:val="26"/>
  </w:num>
  <w:num w:numId="3" w16cid:durableId="1471678846">
    <w:abstractNumId w:val="28"/>
  </w:num>
  <w:num w:numId="4" w16cid:durableId="2016879599">
    <w:abstractNumId w:val="20"/>
  </w:num>
  <w:num w:numId="5" w16cid:durableId="709652588">
    <w:abstractNumId w:val="18"/>
  </w:num>
  <w:num w:numId="6" w16cid:durableId="1555659721">
    <w:abstractNumId w:val="12"/>
  </w:num>
  <w:num w:numId="7" w16cid:durableId="1020084726">
    <w:abstractNumId w:val="2"/>
  </w:num>
  <w:num w:numId="8" w16cid:durableId="1232085535">
    <w:abstractNumId w:val="13"/>
  </w:num>
  <w:num w:numId="9" w16cid:durableId="62724148">
    <w:abstractNumId w:val="11"/>
  </w:num>
  <w:num w:numId="10" w16cid:durableId="509368271">
    <w:abstractNumId w:val="10"/>
  </w:num>
  <w:num w:numId="11" w16cid:durableId="224726829">
    <w:abstractNumId w:val="22"/>
  </w:num>
  <w:num w:numId="12" w16cid:durableId="1668249685">
    <w:abstractNumId w:val="27"/>
  </w:num>
  <w:num w:numId="13" w16cid:durableId="792211895">
    <w:abstractNumId w:val="4"/>
  </w:num>
  <w:num w:numId="14" w16cid:durableId="267130253">
    <w:abstractNumId w:val="23"/>
  </w:num>
  <w:num w:numId="15" w16cid:durableId="220948301">
    <w:abstractNumId w:val="1"/>
  </w:num>
  <w:num w:numId="16" w16cid:durableId="844439552">
    <w:abstractNumId w:val="17"/>
  </w:num>
  <w:num w:numId="17" w16cid:durableId="1742023608">
    <w:abstractNumId w:val="24"/>
  </w:num>
  <w:num w:numId="18" w16cid:durableId="1197236183">
    <w:abstractNumId w:val="34"/>
  </w:num>
  <w:num w:numId="19" w16cid:durableId="58476986">
    <w:abstractNumId w:val="30"/>
  </w:num>
  <w:num w:numId="20" w16cid:durableId="1352756964">
    <w:abstractNumId w:val="7"/>
  </w:num>
  <w:num w:numId="21" w16cid:durableId="1489399685">
    <w:abstractNumId w:val="29"/>
  </w:num>
  <w:num w:numId="22" w16cid:durableId="1623459321">
    <w:abstractNumId w:val="0"/>
  </w:num>
  <w:num w:numId="23" w16cid:durableId="1145704998">
    <w:abstractNumId w:val="15"/>
  </w:num>
  <w:num w:numId="24" w16cid:durableId="1731347022">
    <w:abstractNumId w:val="32"/>
  </w:num>
  <w:num w:numId="25" w16cid:durableId="1627082883">
    <w:abstractNumId w:val="25"/>
  </w:num>
  <w:num w:numId="26" w16cid:durableId="581448575">
    <w:abstractNumId w:val="33"/>
  </w:num>
  <w:num w:numId="27" w16cid:durableId="1912933092">
    <w:abstractNumId w:val="14"/>
  </w:num>
  <w:num w:numId="28" w16cid:durableId="1584299420">
    <w:abstractNumId w:val="36"/>
  </w:num>
  <w:num w:numId="29" w16cid:durableId="1381782923">
    <w:abstractNumId w:val="21"/>
  </w:num>
  <w:num w:numId="30" w16cid:durableId="412045408">
    <w:abstractNumId w:val="35"/>
  </w:num>
  <w:num w:numId="31" w16cid:durableId="950673423">
    <w:abstractNumId w:val="9"/>
  </w:num>
  <w:num w:numId="32" w16cid:durableId="924612017">
    <w:abstractNumId w:val="16"/>
  </w:num>
  <w:num w:numId="33" w16cid:durableId="106193840">
    <w:abstractNumId w:val="3"/>
  </w:num>
  <w:num w:numId="34" w16cid:durableId="1540507587">
    <w:abstractNumId w:val="19"/>
  </w:num>
  <w:num w:numId="35" w16cid:durableId="436871000">
    <w:abstractNumId w:val="5"/>
  </w:num>
  <w:num w:numId="36" w16cid:durableId="119307234">
    <w:abstractNumId w:val="31"/>
  </w:num>
  <w:num w:numId="37" w16cid:durableId="13709534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0F"/>
    <w:rsid w:val="00013916"/>
    <w:rsid w:val="00072E40"/>
    <w:rsid w:val="000F2F43"/>
    <w:rsid w:val="007A380F"/>
    <w:rsid w:val="00821443"/>
    <w:rsid w:val="00832C62"/>
    <w:rsid w:val="00930B2E"/>
    <w:rsid w:val="00A83C18"/>
    <w:rsid w:val="00C72098"/>
    <w:rsid w:val="00C8561C"/>
    <w:rsid w:val="00CA2748"/>
    <w:rsid w:val="00CA3300"/>
    <w:rsid w:val="00CB3A18"/>
    <w:rsid w:val="00DB6818"/>
    <w:rsid w:val="00DC203D"/>
    <w:rsid w:val="00E109BA"/>
    <w:rsid w:val="00E2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ECA0"/>
  <w15:chartTrackingRefBased/>
  <w15:docId w15:val="{90FB9188-DC80-4600-A864-CE4B5FF04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0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38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Nnamah</dc:creator>
  <cp:keywords/>
  <dc:description/>
  <cp:lastModifiedBy>Daniel Nnamah</cp:lastModifiedBy>
  <cp:revision>7</cp:revision>
  <dcterms:created xsi:type="dcterms:W3CDTF">2026-03-30T18:00:00Z</dcterms:created>
  <dcterms:modified xsi:type="dcterms:W3CDTF">2026-03-30T23:55:00Z</dcterms:modified>
</cp:coreProperties>
</file>