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e733b9db978876730277fd446e28425ab5a05c"/>
    <w:p>
      <w:pPr>
        <w:pStyle w:val="Heading1"/>
      </w:pPr>
      <w:r>
        <w:t xml:space="preserve">Контрольная работа по дисциплине «Теория вероятностей и математическая статистика»</w:t>
      </w:r>
    </w:p>
    <w:bookmarkStart w:id="20" w:name="вариант-8"/>
    <w:p>
      <w:pPr>
        <w:pStyle w:val="Heading2"/>
      </w:pPr>
      <w:r>
        <w:t xml:space="preserve">Вариант 8</w:t>
      </w:r>
    </w:p>
    <w:bookmarkEnd w:id="20"/>
    <w:bookmarkStart w:id="21" w:name="задача-1"/>
    <w:p>
      <w:pPr>
        <w:pStyle w:val="Heading2"/>
      </w:pPr>
      <w:r>
        <w:t xml:space="preserve">Задача 1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Студент разыскивает нужную ему формулу в трёх справочниках. Вероятность того, что формула содержится в первом, втором, третьем справочниках, равна 0,6; 0,7; 0,8. Найти вероятность того, что формула содержится: только в одном справочнике; хотя бы в одном справочнике.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Обозначим события: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формула есть в первом справочнике,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во втором,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— в третьем. По условию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Вероятности противоположных событий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bar>
      </m:oMath>
      <w:r>
        <w:t xml:space="preserve"> </w:t>
      </w:r>
      <w:r>
        <w:t xml:space="preserve">(формулы в справочнике нет) находим по формуле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A</m:t>
                </m:r>
              </m:e>
            </m:ba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События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независимы в совокупности, поэтому вероятность произведения событий равна произведению их вероятностей.</w:t>
      </w:r>
    </w:p>
    <w:p>
      <w:pPr>
        <w:pStyle w:val="BodyText"/>
      </w:pPr>
      <w:r>
        <w:rPr>
          <w:bCs/>
          <w:b/>
        </w:rPr>
        <w:t xml:space="preserve">1) Формула содержится только в одном справочнике.</w:t>
      </w:r>
      <w:r>
        <w:t xml:space="preserve"> </w:t>
      </w:r>
      <w:r>
        <w:t xml:space="preserve">Событие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наступает в трёх несовместных случаях: формула есть только в первом справочнике, только во втором или только в третьем. По теореме сложения вероятностей несовместных событий и теореме умножения независимых событий: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036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056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096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188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2) Формула содержится хотя бы в одном справочнике.</w:t>
      </w:r>
      <w:r>
        <w:t xml:space="preserve"> </w:t>
      </w:r>
      <w:r>
        <w:t xml:space="preserve">Удобнее перейти к противоположному событию</w:t>
      </w:r>
      <w:r>
        <w:t xml:space="preserve"> </w:t>
      </w:r>
      <m:oMath>
        <m:bar>
          <m:barPr>
            <m:pos m:val="top"/>
          </m:barPr>
          <m:e>
            <m:r>
              <m:t>C</m:t>
            </m:r>
          </m:e>
        </m:bar>
      </m:oMath>
      <w:r>
        <w:t xml:space="preserve"> </w:t>
      </w:r>
      <w:r>
        <w:t xml:space="preserve">— формулы нет ни в одном из справочников: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024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024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вероятность того, что формула содержится только в одном справочнике, равна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188</m:t>
        </m:r>
      </m:oMath>
      <w:r>
        <w:t xml:space="preserve">; хотя бы в одном справочнике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976</m:t>
        </m:r>
      </m:oMath>
      <w:r>
        <w:t xml:space="preserve">.</w:t>
      </w:r>
    </w:p>
    <w:bookmarkEnd w:id="21"/>
    <w:bookmarkStart w:id="22" w:name="задача-2"/>
    <w:p>
      <w:pPr>
        <w:pStyle w:val="Heading2"/>
      </w:pPr>
      <w:r>
        <w:t xml:space="preserve">Задача 2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одном из районов республики 24 человека обучаются на заочном отделении института. Известно, что 6 человек обучаются на юридическом факультете, 12 человек — на экономическом и 6 человек — на налоговом факультете. Вероятность успешной сдачи экзамена студентами юрфака равна 0,6; для экономического факультета 0,76; для студентов налогового факультета 0,8. Найти вероятность того, что наудачу выбранный студент, успешно сдавший все экзамены, — будущий «налоговик».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Рассмотрим гипотезы о том, на каком факультете учится наудачу выбранный студент: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студент юридического факультета;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студент экономического факультета;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— студент налогового факультета.</w:t>
      </w:r>
    </w:p>
    <w:p>
      <w:pPr>
        <w:pStyle w:val="FirstParagraph"/>
      </w:pPr>
      <w:r>
        <w:t xml:space="preserve">Вероятности гипотез находим как отношение числа студентов факультета к общему числу студентов (классическое определение вероятности):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Проверка: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1</m:t>
        </m:r>
      </m:oMath>
      <w:r>
        <w:t xml:space="preserve">, гипотезы образуют полную группу событий.</w:t>
      </w:r>
    </w:p>
    <w:p>
      <w:pPr>
        <w:pStyle w:val="BodyText"/>
      </w:pPr>
      <w:r>
        <w:t xml:space="preserve">Пусть событие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студент успешно сдал все экзамены. Условные вероятности даны в условии: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</w:t>
      </w:r>
      <w:r>
        <w:t xml:space="preserve"> </w:t>
      </w:r>
      <w:r>
        <w:rPr>
          <w:bCs/>
          <w:b/>
        </w:rPr>
        <w:t xml:space="preserve">формуле полной вероятности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38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Требуется вероятность того, что успешно сдавший экзамены студент учится на налоговом факультете, то есть условная вероятность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∣</m:t>
            </m:r>
            <m:r>
              <m:t>A</m:t>
            </m:r>
          </m:e>
        </m:d>
      </m:oMath>
      <w:r>
        <w:t xml:space="preserve">. Её находим по</w:t>
      </w:r>
      <w:r>
        <w:t xml:space="preserve"> </w:t>
      </w:r>
      <w:r>
        <w:rPr>
          <w:bCs/>
          <w:b/>
        </w:rPr>
        <w:t xml:space="preserve">формуле Байеса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73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274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73</m:t>
            </m:r>
          </m:den>
        </m:f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274</m:t>
        </m:r>
      </m:oMath>
      <w:r>
        <w:t xml:space="preserve">.</w:t>
      </w:r>
    </w:p>
    <w:bookmarkEnd w:id="22"/>
    <w:bookmarkStart w:id="29" w:name="задача-3"/>
    <w:p>
      <w:pPr>
        <w:pStyle w:val="Heading2"/>
      </w:pPr>
      <w:r>
        <w:t xml:space="preserve">Задача 3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партии из 10 деталей имеется 8 стандартных. Из этой партии наудачу взято две детали. Найти закон распределения случайной величины</w:t>
      </w:r>
      <w:r>
        <w:t xml:space="preserve"> </w:t>
      </w:r>
      <m:oMath>
        <m:r>
          <m:t>X</m:t>
        </m:r>
      </m:oMath>
      <w:r>
        <w:t xml:space="preserve">, равной числу стандартных изделий в выборке. Записать ряд распределения, построить многоугольник распределения, функцию распределения.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Случайная величина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число стандартных деталей среди двух отобранных — принимает значения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. Так как детали отбираются без возвращения из партии, содержащей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деталей, из которых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стандартных, величина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распределена по</w:t>
      </w:r>
      <w:r>
        <w:t xml:space="preserve"> </w:t>
      </w:r>
      <w:r>
        <w:rPr>
          <w:bCs/>
          <w:b/>
        </w:rPr>
        <w:t xml:space="preserve">гипергеометрическому закону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M</m:t>
                  </m:r>
                </m:sub>
                <m:sup>
                  <m:r>
                    <m:t>k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b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 </m:t>
                  </m:r>
                  <m:r>
                    <m:t>n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Общее число способов выбрать две детали из десяти: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!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8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⋅</m:t>
              </m:r>
              <m:r>
                <m:t>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Вычисляем вероятности: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0</m:t>
                  </m:r>
                </m:sup>
              </m:sSubSup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0222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3556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0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6222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Контроль: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</m:num>
          <m:den>
            <m:r>
              <m:t>45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28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сумма вероятностей равна единице, значит вычисления верны.</w:t>
      </w:r>
    </w:p>
    <w:p>
      <w:pPr>
        <w:pStyle w:val="BodyText"/>
      </w:pPr>
      <w:r>
        <w:rPr>
          <w:bCs/>
          <w:b/>
        </w:rPr>
        <w:t xml:space="preserve">Ряд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1/45 ≈ 0,0222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16/45 ≈ 0,3556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 ≈ 0,6222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Многоугольник распределения</w:t>
      </w:r>
      <w:r>
        <w:t xml:space="preserve"> </w:t>
      </w:r>
      <w:r>
        <w:t xml:space="preserve">получается, если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соединить отрезками.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Рисунок 1 — Многоугольник распределения случайной величины X" title="" id="24" name="Picture"/>
            <a:graphic>
              <a:graphicData uri="http://schemas.openxmlformats.org/drawingml/2006/picture">
                <pic:pic>
                  <pic:nvPicPr>
                    <pic:cNvPr descr="tv_ris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Многоугольник распределения случайной величины X</w:t>
      </w:r>
    </w:p>
    <w:p>
      <w:pPr>
        <w:pStyle w:val="BodyText"/>
      </w:pPr>
      <w:r>
        <w:rPr>
          <w:bCs/>
          <w:b/>
        </w:rPr>
        <w:t xml:space="preserve">Функция распределения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x</m:t>
            </m:r>
          </m:e>
        </m:d>
      </m:oMath>
      <w:r>
        <w:t xml:space="preserve"> </w:t>
      </w:r>
      <w:r>
        <w:t xml:space="preserve">вычисляется накоплением вероятностей: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45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45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45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378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График функции распределения — ступенчатая линия со скачками в точках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; величина каждого скачка равна соответствующей вероятности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Рисунок 2 — Функция распределения F(x) случайной величины X" title="" id="27" name="Picture"/>
            <a:graphic>
              <a:graphicData uri="http://schemas.openxmlformats.org/drawingml/2006/picture">
                <pic:pic>
                  <pic:nvPicPr>
                    <pic:cNvPr descr="tv_ris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Функция распределения F(x) случайной величины X</w:t>
      </w:r>
    </w:p>
    <w:p>
      <w:pPr>
        <w:pStyle w:val="BodyText"/>
      </w:pPr>
      <w:r>
        <w:t xml:space="preserve">Дополнительно найдём математическое ожидание как проверку: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72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 согласуется с общей формулой для гипергеометрического распределения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ряд распределения приведён выше;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— ступенчатая функция со скачками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45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45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45</m:t>
            </m:r>
          </m:den>
        </m:f>
      </m:oMath>
      <w:r>
        <w:t xml:space="preserve"> </w:t>
      </w:r>
      <w:r>
        <w:t xml:space="preserve">в точках 0, 1, 2.</w:t>
      </w:r>
    </w:p>
    <w:bookmarkEnd w:id="29"/>
    <w:bookmarkStart w:id="36" w:name="задача-4"/>
    <w:p>
      <w:pPr>
        <w:pStyle w:val="Heading2"/>
      </w:pPr>
      <w:r>
        <w:t xml:space="preserve">Задача 4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Непрерывная случайная величина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задана функцией распределения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Найти: параметр</w:t>
      </w:r>
      <w:r>
        <w:t xml:space="preserve"> </w:t>
      </w:r>
      <m:oMath>
        <m:r>
          <m:t>A</m:t>
        </m:r>
      </m:oMath>
      <w:r>
        <w:t xml:space="preserve">; функцию плотности распределения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математическое ожидание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дисперсию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; вероятность события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Решение.</w:t>
      </w:r>
    </w:p>
    <w:p>
      <w:pPr>
        <w:pStyle w:val="BodyText"/>
      </w:pPr>
      <w:r>
        <w:rPr>
          <w:bCs/>
          <w:b/>
        </w:rPr>
        <w:t xml:space="preserve">1) Параметр A.</w:t>
      </w:r>
      <w:r>
        <w:t xml:space="preserve"> </w:t>
      </w:r>
      <w:r>
        <w:t xml:space="preserve">Функция распределения непрерывной случайной величины непрерывна, поэтому 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значения «среднего» и «верхнего» выражений совпадают: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t>2</m:t>
              </m:r>
              <m:r>
                <m:t>π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, получаем</w:t>
      </w:r>
      <w:r>
        <w:t xml:space="preserve"> </w:t>
      </w:r>
      <m:oMath>
        <m:r>
          <m:t>A</m:t>
        </m:r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откуда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2) Плотность распределения.</w:t>
      </w:r>
      <w:r>
        <w:t xml:space="preserve"> </w:t>
      </w:r>
      <w:r>
        <w:t xml:space="preserve">Плотность есть производная функции распределения: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На отрезке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π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Используя формулу понижения степени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, запишем плотность в более удобном виде: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или</m:t>
                    </m:r>
                    <m:r>
                      <m:t>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Рисунок 3 — Плотность распределения f(x)" title="" id="31" name="Picture"/>
            <a:graphic>
              <a:graphicData uri="http://schemas.openxmlformats.org/drawingml/2006/picture">
                <pic:pic>
                  <pic:nvPicPr>
                    <pic:cNvPr descr="tv_ris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Плотность распределения f(x)</w:t>
      </w:r>
    </w:p>
    <w:p>
      <w:pPr>
        <w:pStyle w:val="BodyText"/>
      </w:pPr>
      <w:r>
        <w:rPr>
          <w:bCs/>
          <w:b/>
        </w:rPr>
        <w:t xml:space="preserve">3) Математическое ожидание.</w:t>
      </w:r>
      <w:r>
        <w:t xml:space="preserve"> </w:t>
      </w:r>
      <w:r>
        <w:t xml:space="preserve">По определению для непрерывной случайной величины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∫"/>
                  <m:limLoc m:val="undOvr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undOvr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Первый интеграл:</w:t>
      </w:r>
      <w:r>
        <w:t xml:space="preserve"> </w:t>
      </w:r>
      <m:oMath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Второй интеграл берём по частям (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sSubSup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571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 ожидаем: плотность симметрична относительно прямой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, поэтому математическое ожидание совпадает с центром симметрии.</w:t>
      </w:r>
    </w:p>
    <w:p>
      <w:pPr>
        <w:pStyle w:val="BodyText"/>
      </w:pPr>
      <w:r>
        <w:rPr>
          <w:bCs/>
          <w:b/>
        </w:rPr>
        <w:t xml:space="preserve">4) Дисперсия.</w:t>
      </w:r>
      <w:r>
        <w:t xml:space="preserve"> </w:t>
      </w:r>
      <w:r>
        <w:t xml:space="preserve">Воспользуемся формулой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. Вычислим второй начальный момент: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undOvr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Интеграл</w:t>
      </w:r>
      <w:r>
        <w:t xml:space="preserve"> </w:t>
      </w:r>
      <m:oMath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cos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находим двукратным интегрированием по частям: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 пределы, получаем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822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322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Среднее квадратическое отклонение: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D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</m:e>
            </m:d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0</m:t>
            </m:r>
            <m:r>
              <m:rPr>
                <m:sty m:val="p"/>
              </m:rPr>
              <m:t>,</m:t>
            </m:r>
            <m:r>
              <m:t>322</m:t>
            </m:r>
          </m:e>
        </m:rad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568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5) Вероятность попадания в интервал.</w:t>
      </w:r>
      <w:r>
        <w:t xml:space="preserve"> </w:t>
      </w:r>
      <w:r>
        <w:t xml:space="preserve">Для непрерывной случайной величины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также следует из симметрии плотности относительно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Рисунок 4 — Функция распределения F(x)" title="" id="34" name="Picture"/>
            <a:graphic>
              <a:graphicData uri="http://schemas.openxmlformats.org/drawingml/2006/picture">
                <pic:pic>
                  <pic:nvPicPr>
                    <pic:cNvPr descr="tv_ris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Функция распределения F(x)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</m:oMath>
      <w:r>
        <w:t xml:space="preserve">;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π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вне этого отрезка;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571</m:t>
        </m:r>
      </m:oMath>
      <w:r>
        <w:t xml:space="preserve">;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322</m:t>
        </m:r>
      </m:oMath>
      <w:r>
        <w:t xml:space="preserve">;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bookmarkEnd w:id="36"/>
    <w:bookmarkStart w:id="37" w:name="задача-5"/>
    <w:p>
      <w:pPr>
        <w:pStyle w:val="Heading2"/>
      </w:pPr>
      <w:r>
        <w:t xml:space="preserve">Задача 5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Случайная величина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распределена по нормальному закону с математическим ожиданием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, среднее квадратическое отклонение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</m:oMath>
      <w:r>
        <w:t xml:space="preserve">. Найти симметричный интервал относительно математического ожидания, в который попадёт измеренное значение с вероятностью 0,9544.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Вероятность попадания нормально распределённой случайной величины в интервал, симметричный относительно математического ожидания</w:t>
      </w:r>
      <w:r>
        <w:t xml:space="preserve"> </w:t>
      </w:r>
      <m:oMath>
        <m:r>
          <m:t>a</m:t>
        </m:r>
      </m:oMath>
      <w:r>
        <w:t xml:space="preserve">, вычисляется по формуле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ε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nary>
          <m:naryPr>
            <m:chr m:val="∫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sup>
            </m:sSup>
          </m:e>
        </m:nary>
        <m:r>
          <m:t>d</m:t>
        </m:r>
        <m:r>
          <m:t>z</m:t>
        </m:r>
      </m:oMath>
      <w:r>
        <w:t xml:space="preserve"> </w:t>
      </w:r>
      <w:r>
        <w:t xml:space="preserve">— функция Лапласа.</w:t>
      </w:r>
    </w:p>
    <w:p>
      <w:pPr>
        <w:pStyle w:val="BodyText"/>
      </w:pPr>
      <w:r>
        <w:t xml:space="preserve">По условию</w:t>
      </w:r>
      <w:r>
        <w:t xml:space="preserve"> </w:t>
      </w:r>
      <m:oMath>
        <m:r>
          <m:t>2</m:t>
        </m:r>
        <m:r>
          <m:t>Φ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ε</m:t>
                </m:r>
              </m:num>
              <m:den>
                <m:r>
                  <m:t>σ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9544</m:t>
        </m:r>
      </m:oMath>
      <w:r>
        <w:t xml:space="preserve">, отсюда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таблице значений функции Лапласа находим аргумент, которому соответствует значение 0,4772: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ε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ε</m:t>
          </m:r>
          <m:r>
            <m:rPr>
              <m:sty m:val="p"/>
            </m:rPr>
            <m:t>=</m:t>
          </m:r>
          <m:r>
            <m:t>2</m:t>
          </m:r>
          <m:r>
            <m:t>σ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Искомый интервал: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ε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ε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20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Полученный результат — частный случай</w:t>
      </w:r>
      <w:r>
        <w:t xml:space="preserve"> </w:t>
      </w:r>
      <w:r>
        <w:rPr>
          <w:bCs/>
          <w:b/>
        </w:rPr>
        <w:t xml:space="preserve">правила «двух сигм»</w:t>
      </w:r>
      <w:r>
        <w:t xml:space="preserve">: в интервал</w:t>
      </w:r>
      <w:r>
        <w:t xml:space="preserve"> </w:t>
      </w:r>
      <m:oMath>
        <m:r>
          <m:t>a</m:t>
        </m:r>
        <m:r>
          <m:rPr>
            <m:sty m:val="p"/>
          </m:rPr>
          <m:t>±</m:t>
        </m:r>
        <m:r>
          <m:t>2</m:t>
        </m:r>
        <m:r>
          <m:t>σ</m:t>
        </m:r>
      </m:oMath>
      <w:r>
        <w:t xml:space="preserve"> </w:t>
      </w:r>
      <w:r>
        <w:t xml:space="preserve">случайная величина попадает с вероятностью 0,9544.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интервал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 </m:t>
            </m:r>
            <m:r>
              <m:t>20</m:t>
            </m:r>
          </m:e>
        </m:d>
      </m:oMath>
      <w:r>
        <w:t xml:space="preserve">, то есть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rPr>
            <m:sty m:val="p"/>
          </m:rPr>
          <m:t>&lt;</m:t>
        </m:r>
        <m:r>
          <m:t>10</m:t>
        </m:r>
      </m:oMath>
      <w:r>
        <w:t xml:space="preserve">.</w:t>
      </w:r>
    </w:p>
    <w:bookmarkEnd w:id="37"/>
    <w:bookmarkStart w:id="38" w:name="задача-6"/>
    <w:p>
      <w:pPr>
        <w:pStyle w:val="Heading2"/>
      </w:pPr>
      <w:r>
        <w:t xml:space="preserve">Задача 6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Какова вероятность того, что из 100 наугад отобранных монет, расположенных в виде столбика, число монет, лежащих «гербом» вверх, будет от 45 до 55?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Для каждой монеты вероятность выпадения «герба» равна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соответственно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. Число испытаний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велико, поэтому применим</w:t>
      </w:r>
      <w:r>
        <w:t xml:space="preserve"> </w:t>
      </w:r>
      <w:r>
        <w:rPr>
          <w:bCs/>
          <w:b/>
        </w:rPr>
        <w:t xml:space="preserve">интегральную теорему Муавра — Лапласа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t>q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Вычислим параметры: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p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  </m:t>
          </m:r>
          <m:rad>
            <m:radPr>
              <m:degHide m:val="on"/>
            </m:radPr>
            <m:deg/>
            <m:e>
              <m:r>
                <m:t>n</m:t>
              </m:r>
              <m:r>
                <m:t>p</m:t>
              </m:r>
              <m:r>
                <m:t>q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</m:e>
          </m:ra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Нормируем границы: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45</m:t>
              </m:r>
              <m:r>
                <m:rPr>
                  <m:sty m:val="p"/>
                </m:rPr>
                <m:t>−</m:t>
              </m:r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  <m:r>
                <m:rPr>
                  <m:sty m:val="p"/>
                </m:rPr>
                <m:t>−</m:t>
              </m:r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 функция Лапласа нечётна,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и по таблице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3413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45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55</m:t>
              </m:r>
            </m:e>
          </m:d>
          <m:r>
            <m:rPr>
              <m:sty m:val="p"/>
            </m:rPr>
            <m:t>≈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3413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6826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683</m:t>
        </m:r>
      </m:oMath>
      <w:r>
        <w:t xml:space="preserve">.</w:t>
      </w:r>
    </w:p>
    <w:bookmarkEnd w:id="38"/>
    <w:bookmarkStart w:id="42" w:name="задача-7"/>
    <w:p>
      <w:pPr>
        <w:pStyle w:val="Heading2"/>
      </w:pPr>
      <w:r>
        <w:t xml:space="preserve">Задача 7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Из генеральной совокупности извлечена выборка с вариантами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частотами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. Найти статистические характеристики выборки: объём выборки, выборочную среднюю, выборочную дисперсию и выборочный стандарт.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Решение.</w:t>
      </w:r>
    </w:p>
    <w:p>
      <w:pPr>
        <w:pStyle w:val="BodyText"/>
      </w:pPr>
      <w:r>
        <w:rPr>
          <w:bCs/>
          <w:b/>
        </w:rPr>
        <w:t xml:space="preserve">1) Объём выборки</w:t>
      </w:r>
      <w:r>
        <w:t xml:space="preserve"> </w:t>
      </w:r>
      <w:r>
        <w:t xml:space="preserve">равен сумме всех частот: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23</m:t>
          </m:r>
          <m:r>
            <m:rPr>
              <m:sty m:val="p"/>
            </m:rPr>
            <m:t>+</m:t>
          </m:r>
          <m:r>
            <m:t>25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+</m:t>
          </m:r>
          <m:r>
            <m:t>25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2) Выборочная средняя</w:t>
      </w:r>
      <w:r>
        <w:t xml:space="preserve"> </w:t>
      </w:r>
      <w:r>
        <w:t xml:space="preserve">вычисляется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t>23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25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+</m:t>
              </m:r>
              <m:r>
                <m:t>81</m:t>
              </m:r>
              <m:r>
                <m:rPr>
                  <m:sty m:val="p"/>
                </m:rPr>
                <m:t>+</m:t>
              </m:r>
              <m:r>
                <m:t>100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54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3) Выборочная дисперсия.</w:t>
      </w:r>
      <w:r>
        <w:t xml:space="preserve"> </w:t>
      </w:r>
      <w:r>
        <w:t xml:space="preserve">Удобно использовать формулу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  <m:sub>
                      <m:r>
                        <m:t>в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Вычислим второй момент: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23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25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27</m:t>
              </m:r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25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+</m:t>
              </m:r>
              <m:r>
                <m:t>243</m:t>
              </m:r>
              <m:r>
                <m:rPr>
                  <m:sty m:val="p"/>
                </m:rPr>
                <m:t>+</m:t>
              </m:r>
              <m:r>
                <m:t>400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766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sSup>
            <m:e>
              <m:r>
                <m:t>54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,</m:t>
          </m:r>
          <m:r>
            <m:t>4516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2084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4) Выборочный стандарт</w:t>
      </w:r>
      <w:r>
        <w:t xml:space="preserve"> </w:t>
      </w:r>
      <w:r>
        <w:t xml:space="preserve">(выборочное среднее квадратическое отклонение):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в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2084</m:t>
              </m:r>
            </m:e>
          </m:ra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099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требуется несмещённая оценка генеральной дисперсии, используют исправленную дисперсию: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b>
            <m:e>
              <m:r>
                <m:t>D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99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,</m:t>
          </m:r>
          <m:r>
            <m:t>2084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221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105</m:t>
          </m:r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Рисунок 5 — Полигон частот выборки" title="" id="40" name="Picture"/>
            <a:graphic>
              <a:graphicData uri="http://schemas.openxmlformats.org/drawingml/2006/picture">
                <pic:pic>
                  <pic:nvPicPr>
                    <pic:cNvPr descr="tv_ris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Полигон частот выборки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;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в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54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в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2084</m:t>
        </m:r>
      </m:oMath>
      <w:r>
        <w:t xml:space="preserve">;</w:t>
      </w:r>
      <w:r>
        <w:t xml:space="preserve"> </w:t>
      </w:r>
      <m:oMath>
        <m:sSub>
          <m:e>
            <m:r>
              <m:t>σ</m:t>
            </m:r>
          </m:e>
          <m:sub>
            <m:r>
              <m:t>в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099</m:t>
        </m:r>
      </m:oMath>
      <w:r>
        <w:t xml:space="preserve"> </w:t>
      </w:r>
      <w:r>
        <w:t xml:space="preserve">(исправленная дисперсия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221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105</m:t>
        </m:r>
      </m:oMath>
      <w:r>
        <w:t xml:space="preserve">).</w:t>
      </w:r>
    </w:p>
    <w:bookmarkEnd w:id="42"/>
    <w:bookmarkStart w:id="43" w:name="список-использованной-литературы"/>
    <w:p>
      <w:pPr>
        <w:pStyle w:val="Heading2"/>
      </w:pPr>
      <w:r>
        <w:t xml:space="preserve">Список использованной литературы</w:t>
      </w:r>
    </w:p>
    <w:p>
      <w:pPr>
        <w:numPr>
          <w:ilvl w:val="0"/>
          <w:numId w:val="1002"/>
        </w:numPr>
        <w:pStyle w:val="Compact"/>
      </w:pPr>
      <w:r>
        <w:t xml:space="preserve">Гмурман В. Е. Теория вероятностей и математическая статистика: учебное пособие для вузов. — 12-е изд. — М.: Юрайт, 2023. — 479 с.</w:t>
      </w:r>
    </w:p>
    <w:p>
      <w:pPr>
        <w:numPr>
          <w:ilvl w:val="0"/>
          <w:numId w:val="1002"/>
        </w:numPr>
        <w:pStyle w:val="Compact"/>
      </w:pPr>
      <w:r>
        <w:t xml:space="preserve">Гмурман В. Е. Руководство к решению задач по теории вероятностей и математической статистике: учебное пособие. — М.: Юрайт, 2022. — 406 с.</w:t>
      </w:r>
    </w:p>
    <w:p>
      <w:pPr>
        <w:numPr>
          <w:ilvl w:val="0"/>
          <w:numId w:val="1002"/>
        </w:numPr>
        <w:pStyle w:val="Compact"/>
      </w:pPr>
      <w:r>
        <w:t xml:space="preserve">Кремер Н. Ш. Теория вероятностей и математическая статистика: учебник и практикум для вузов. — 5-е изд. — М.: Юрайт, 2024. — 538 с.</w:t>
      </w:r>
    </w:p>
    <w:p>
      <w:pPr>
        <w:numPr>
          <w:ilvl w:val="0"/>
          <w:numId w:val="1002"/>
        </w:numPr>
        <w:pStyle w:val="Compact"/>
      </w:pPr>
      <w:r>
        <w:t xml:space="preserve">Вентцель Е. С. Теория вероятностей: учебник. — М.: КноРус, 2021. — 658 с.</w:t>
      </w:r>
    </w:p>
    <w:p>
      <w:pPr>
        <w:numPr>
          <w:ilvl w:val="0"/>
          <w:numId w:val="1002"/>
        </w:numPr>
        <w:pStyle w:val="Compact"/>
      </w:pPr>
      <w:r>
        <w:t xml:space="preserve">Письменный Д. Т. Конспект лекций по теории вероятностей, математической статистике и случайным процессам. — М.: Айрис-пресс, 2022. — 288 с.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2026-09-18T16:53:38Z</dcterms:created>
  <dcterms:modified xsi:type="dcterms:W3CDTF">2026-09-18T16:53:38Z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