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643" w:rsidRDefault="00160240">
      <w:pPr>
        <w:jc w:val="center"/>
        <w:rPr>
          <w:lang w:eastAsia="zh-CN"/>
        </w:rPr>
      </w:pPr>
      <w:r>
        <w:rPr>
          <w:rFonts w:ascii="黑体" w:eastAsia="黑体" w:hAnsi="黑体"/>
          <w:b/>
          <w:color w:val="003366"/>
          <w:sz w:val="36"/>
          <w:lang w:eastAsia="zh-CN"/>
        </w:rPr>
        <w:t>《移动应用开发（</w:t>
      </w:r>
      <w:r>
        <w:rPr>
          <w:rFonts w:ascii="黑体" w:eastAsia="黑体" w:hAnsi="黑体"/>
          <w:b/>
          <w:color w:val="003366"/>
          <w:sz w:val="36"/>
          <w:lang w:eastAsia="zh-CN"/>
        </w:rPr>
        <w:t>AI</w:t>
      </w:r>
      <w:r>
        <w:rPr>
          <w:rFonts w:ascii="黑体" w:eastAsia="黑体" w:hAnsi="黑体"/>
          <w:b/>
          <w:color w:val="003366"/>
          <w:sz w:val="36"/>
          <w:lang w:eastAsia="zh-CN"/>
        </w:rPr>
        <w:t>赋能版）》</w:t>
      </w:r>
    </w:p>
    <w:p w:rsidR="00AA6643" w:rsidRDefault="00160240">
      <w:pPr>
        <w:jc w:val="center"/>
        <w:rPr>
          <w:lang w:eastAsia="zh-CN"/>
        </w:rPr>
      </w:pPr>
      <w:r>
        <w:rPr>
          <w:rFonts w:ascii="黑体" w:eastAsia="黑体" w:hAnsi="黑体"/>
          <w:b/>
          <w:color w:val="003366"/>
          <w:sz w:val="32"/>
          <w:lang w:eastAsia="zh-CN"/>
        </w:rPr>
        <w:t>课程项目设计评分表</w:t>
      </w:r>
    </w:p>
    <w:p w:rsidR="00AA6643" w:rsidRDefault="00160240">
      <w:pPr>
        <w:jc w:val="center"/>
        <w:rPr>
          <w:lang w:eastAsia="zh-CN"/>
        </w:rPr>
      </w:pPr>
      <w:r>
        <w:rPr>
          <w:rFonts w:ascii="仿宋" w:eastAsia="仿宋" w:hAnsi="仿宋"/>
          <w:color w:val="666666"/>
          <w:lang w:eastAsia="zh-CN"/>
        </w:rPr>
        <w:t>基于</w:t>
      </w:r>
      <w:r>
        <w:rPr>
          <w:rFonts w:ascii="仿宋" w:eastAsia="仿宋" w:hAnsi="仿宋"/>
          <w:color w:val="666666"/>
          <w:lang w:eastAsia="zh-CN"/>
        </w:rPr>
        <w:t xml:space="preserve"> Android </w:t>
      </w:r>
      <w:r>
        <w:rPr>
          <w:rFonts w:ascii="仿宋" w:eastAsia="仿宋" w:hAnsi="仿宋"/>
          <w:color w:val="666666"/>
          <w:lang w:eastAsia="zh-CN"/>
        </w:rPr>
        <w:t>原生</w:t>
      </w:r>
      <w:r>
        <w:rPr>
          <w:rFonts w:ascii="仿宋" w:eastAsia="仿宋" w:hAnsi="仿宋"/>
          <w:color w:val="666666"/>
          <w:lang w:eastAsia="zh-CN"/>
        </w:rPr>
        <w:t xml:space="preserve"> + </w:t>
      </w:r>
      <w:proofErr w:type="spellStart"/>
      <w:r>
        <w:rPr>
          <w:rFonts w:ascii="仿宋" w:eastAsia="仿宋" w:hAnsi="仿宋"/>
          <w:color w:val="666666"/>
          <w:lang w:eastAsia="zh-CN"/>
        </w:rPr>
        <w:t>UniApp</w:t>
      </w:r>
      <w:proofErr w:type="spellEnd"/>
      <w:r>
        <w:rPr>
          <w:rFonts w:ascii="仿宋" w:eastAsia="仿宋" w:hAnsi="仿宋"/>
          <w:color w:val="666666"/>
          <w:lang w:eastAsia="zh-CN"/>
        </w:rPr>
        <w:t xml:space="preserve"> </w:t>
      </w:r>
      <w:proofErr w:type="gramStart"/>
      <w:r>
        <w:rPr>
          <w:rFonts w:ascii="仿宋" w:eastAsia="仿宋" w:hAnsi="仿宋"/>
          <w:color w:val="666666"/>
          <w:lang w:eastAsia="zh-CN"/>
        </w:rPr>
        <w:t>跨端</w:t>
      </w:r>
      <w:proofErr w:type="gramEnd"/>
      <w:r>
        <w:rPr>
          <w:rFonts w:ascii="仿宋" w:eastAsia="仿宋" w:hAnsi="仿宋"/>
          <w:color w:val="666666"/>
          <w:lang w:eastAsia="zh-CN"/>
        </w:rPr>
        <w:t xml:space="preserve"> + AI </w:t>
      </w:r>
      <w:r>
        <w:rPr>
          <w:rFonts w:ascii="仿宋" w:eastAsia="仿宋" w:hAnsi="仿宋"/>
          <w:color w:val="666666"/>
          <w:lang w:eastAsia="zh-CN"/>
        </w:rPr>
        <w:t>赋能综合项目</w:t>
      </w:r>
      <w:r>
        <w:rPr>
          <w:rFonts w:ascii="仿宋" w:eastAsia="仿宋" w:hAnsi="仿宋"/>
          <w:color w:val="666666"/>
          <w:lang w:eastAsia="zh-CN"/>
        </w:rPr>
        <w:t xml:space="preserve"> · </w:t>
      </w:r>
      <w:r>
        <w:rPr>
          <w:rFonts w:ascii="仿宋" w:eastAsia="仿宋" w:hAnsi="仿宋"/>
          <w:color w:val="666666"/>
          <w:lang w:eastAsia="zh-CN"/>
        </w:rPr>
        <w:t>总分</w:t>
      </w:r>
      <w:r>
        <w:rPr>
          <w:rFonts w:ascii="仿宋" w:eastAsia="仿宋" w:hAnsi="仿宋"/>
          <w:color w:val="666666"/>
          <w:lang w:eastAsia="zh-CN"/>
        </w:rPr>
        <w:t xml:space="preserve"> 20 </w:t>
      </w:r>
      <w:r>
        <w:rPr>
          <w:rFonts w:ascii="仿宋" w:eastAsia="仿宋" w:hAnsi="仿宋"/>
          <w:color w:val="666666"/>
          <w:lang w:eastAsia="zh-CN"/>
        </w:rPr>
        <w:t>分</w:t>
      </w:r>
    </w:p>
    <w:p w:rsidR="00AA6643" w:rsidRDefault="00160240">
      <w:pPr>
        <w:spacing w:before="120" w:after="120"/>
        <w:rPr>
          <w:lang w:eastAsia="zh-CN"/>
        </w:rPr>
      </w:pPr>
      <w:r>
        <w:rPr>
          <w:b/>
          <w:color w:val="990000"/>
          <w:sz w:val="20"/>
          <w:lang w:eastAsia="zh-CN"/>
        </w:rPr>
        <w:t>⚠</w:t>
      </w:r>
      <w:r>
        <w:rPr>
          <w:b/>
          <w:color w:val="990000"/>
          <w:sz w:val="20"/>
          <w:lang w:eastAsia="zh-CN"/>
        </w:rPr>
        <w:t xml:space="preserve"> </w:t>
      </w:r>
      <w:r>
        <w:rPr>
          <w:b/>
          <w:color w:val="990000"/>
          <w:sz w:val="20"/>
          <w:lang w:eastAsia="zh-CN"/>
        </w:rPr>
        <w:t>违规处理：</w:t>
      </w:r>
      <w:r>
        <w:rPr>
          <w:sz w:val="20"/>
          <w:lang w:eastAsia="zh-CN"/>
        </w:rPr>
        <w:t>严禁直接复制完整</w:t>
      </w:r>
      <w:r>
        <w:rPr>
          <w:sz w:val="20"/>
          <w:lang w:eastAsia="zh-CN"/>
        </w:rPr>
        <w:t xml:space="preserve"> AI </w:t>
      </w:r>
      <w:r>
        <w:rPr>
          <w:sz w:val="20"/>
          <w:lang w:eastAsia="zh-CN"/>
        </w:rPr>
        <w:t>生成项目或抄袭开源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他人代码，一经查实项目计</w:t>
      </w:r>
      <w:r>
        <w:rPr>
          <w:sz w:val="20"/>
          <w:lang w:eastAsia="zh-CN"/>
        </w:rPr>
        <w:t xml:space="preserve"> 0 </w:t>
      </w:r>
      <w:r>
        <w:rPr>
          <w:sz w:val="20"/>
          <w:lang w:eastAsia="zh-CN"/>
        </w:rPr>
        <w:t>分；须保留</w:t>
      </w:r>
      <w:r>
        <w:rPr>
          <w:sz w:val="20"/>
          <w:lang w:eastAsia="zh-CN"/>
        </w:rPr>
        <w:t xml:space="preserve"> AI </w:t>
      </w:r>
      <w:r>
        <w:rPr>
          <w:sz w:val="20"/>
          <w:lang w:eastAsia="zh-CN"/>
        </w:rPr>
        <w:t>交互调试记录与修改痕迹，无法提供过程材料按未独立完成相应模块扣分；应用无法启动或核心功能不可运行，酌情扣减相应模块得分。</w:t>
      </w:r>
    </w:p>
    <w:p w:rsidR="00AA6643" w:rsidRDefault="00160240">
      <w:pPr>
        <w:spacing w:before="120" w:after="240"/>
        <w:rPr>
          <w:lang w:eastAsia="zh-CN"/>
        </w:rPr>
      </w:pPr>
      <w:r>
        <w:rPr>
          <w:b/>
          <w:color w:val="006699"/>
          <w:sz w:val="20"/>
          <w:lang w:eastAsia="zh-CN"/>
        </w:rPr>
        <w:t>📋</w:t>
      </w:r>
      <w:r>
        <w:rPr>
          <w:b/>
          <w:color w:val="006699"/>
          <w:sz w:val="20"/>
          <w:lang w:eastAsia="zh-CN"/>
        </w:rPr>
        <w:t xml:space="preserve"> </w:t>
      </w:r>
      <w:r>
        <w:rPr>
          <w:b/>
          <w:color w:val="006699"/>
          <w:sz w:val="20"/>
          <w:lang w:eastAsia="zh-CN"/>
        </w:rPr>
        <w:t>评分等级：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优秀</w:t>
      </w:r>
      <w:r>
        <w:rPr>
          <w:sz w:val="20"/>
          <w:lang w:eastAsia="zh-CN"/>
        </w:rPr>
        <w:t xml:space="preserve"> 18</w:t>
      </w:r>
      <w:r>
        <w:rPr>
          <w:sz w:val="20"/>
          <w:lang w:eastAsia="zh-CN"/>
        </w:rPr>
        <w:t>～</w:t>
      </w:r>
      <w:r>
        <w:rPr>
          <w:sz w:val="20"/>
          <w:lang w:eastAsia="zh-CN"/>
        </w:rPr>
        <w:t xml:space="preserve">20 | </w:t>
      </w:r>
      <w:r>
        <w:rPr>
          <w:sz w:val="20"/>
          <w:lang w:eastAsia="zh-CN"/>
        </w:rPr>
        <w:t>良好</w:t>
      </w:r>
      <w:r>
        <w:rPr>
          <w:sz w:val="20"/>
          <w:lang w:eastAsia="zh-CN"/>
        </w:rPr>
        <w:t xml:space="preserve"> 15</w:t>
      </w:r>
      <w:r>
        <w:rPr>
          <w:sz w:val="20"/>
          <w:lang w:eastAsia="zh-CN"/>
        </w:rPr>
        <w:t>～</w:t>
      </w:r>
      <w:r>
        <w:rPr>
          <w:sz w:val="20"/>
          <w:lang w:eastAsia="zh-CN"/>
        </w:rPr>
        <w:t xml:space="preserve">17.5 | </w:t>
      </w:r>
      <w:r>
        <w:rPr>
          <w:sz w:val="20"/>
          <w:lang w:eastAsia="zh-CN"/>
        </w:rPr>
        <w:t>中等</w:t>
      </w:r>
      <w:r>
        <w:rPr>
          <w:sz w:val="20"/>
          <w:lang w:eastAsia="zh-CN"/>
        </w:rPr>
        <w:t xml:space="preserve"> 12</w:t>
      </w:r>
      <w:r>
        <w:rPr>
          <w:sz w:val="20"/>
          <w:lang w:eastAsia="zh-CN"/>
        </w:rPr>
        <w:t>～</w:t>
      </w:r>
      <w:r>
        <w:rPr>
          <w:sz w:val="20"/>
          <w:lang w:eastAsia="zh-CN"/>
        </w:rPr>
        <w:t xml:space="preserve">14.5 | </w:t>
      </w:r>
      <w:r>
        <w:rPr>
          <w:sz w:val="20"/>
          <w:lang w:eastAsia="zh-CN"/>
        </w:rPr>
        <w:t>及格</w:t>
      </w:r>
      <w:r>
        <w:rPr>
          <w:sz w:val="20"/>
          <w:lang w:eastAsia="zh-CN"/>
        </w:rPr>
        <w:t xml:space="preserve"> 10</w:t>
      </w:r>
      <w:r>
        <w:rPr>
          <w:sz w:val="20"/>
          <w:lang w:eastAsia="zh-CN"/>
        </w:rPr>
        <w:t>～</w:t>
      </w:r>
      <w:r>
        <w:rPr>
          <w:sz w:val="20"/>
          <w:lang w:eastAsia="zh-CN"/>
        </w:rPr>
        <w:t xml:space="preserve">11.5 | </w:t>
      </w:r>
      <w:r>
        <w:rPr>
          <w:sz w:val="20"/>
          <w:lang w:eastAsia="zh-CN"/>
        </w:rPr>
        <w:t>不及格</w:t>
      </w:r>
      <w:r>
        <w:rPr>
          <w:sz w:val="20"/>
          <w:lang w:eastAsia="zh-CN"/>
        </w:rPr>
        <w:t xml:space="preserve"> &lt;10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 w:rsidR="00AA6643">
        <w:trPr>
          <w:jc w:val="center"/>
        </w:trPr>
        <w:tc>
          <w:tcPr>
            <w:tcW w:w="1211" w:type="dxa"/>
            <w:shd w:val="clear" w:color="auto" w:fill="E8F4FD"/>
            <w:vAlign w:val="center"/>
          </w:tcPr>
          <w:p w:rsidR="00AA6643" w:rsidRDefault="00160240">
            <w:pPr>
              <w:spacing w:before="40" w:after="40"/>
              <w:jc w:val="center"/>
            </w:pPr>
            <w:proofErr w:type="spellStart"/>
            <w:r>
              <w:rPr>
                <w:b/>
                <w:sz w:val="21"/>
              </w:rPr>
              <w:t>班级</w:t>
            </w:r>
            <w:proofErr w:type="spellEnd"/>
          </w:p>
        </w:tc>
        <w:tc>
          <w:tcPr>
            <w:tcW w:w="1211" w:type="dxa"/>
            <w:vAlign w:val="center"/>
          </w:tcPr>
          <w:p w:rsidR="00AA6643" w:rsidRDefault="00AA6643">
            <w:pPr>
              <w:spacing w:before="40" w:after="40"/>
              <w:jc w:val="center"/>
            </w:pPr>
          </w:p>
        </w:tc>
        <w:tc>
          <w:tcPr>
            <w:tcW w:w="1211" w:type="dxa"/>
            <w:shd w:val="clear" w:color="auto" w:fill="E8F4FD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b/>
                <w:sz w:val="21"/>
              </w:rPr>
              <w:t>学号</w:t>
            </w:r>
          </w:p>
        </w:tc>
        <w:tc>
          <w:tcPr>
            <w:tcW w:w="1211" w:type="dxa"/>
            <w:vAlign w:val="center"/>
          </w:tcPr>
          <w:p w:rsidR="00AA6643" w:rsidRDefault="00AA6643">
            <w:pPr>
              <w:spacing w:before="40" w:after="40"/>
              <w:jc w:val="center"/>
            </w:pPr>
          </w:p>
        </w:tc>
        <w:tc>
          <w:tcPr>
            <w:tcW w:w="1211" w:type="dxa"/>
            <w:shd w:val="clear" w:color="auto" w:fill="E8F4FD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b/>
                <w:sz w:val="21"/>
              </w:rPr>
              <w:t>姓名</w:t>
            </w:r>
          </w:p>
        </w:tc>
        <w:tc>
          <w:tcPr>
            <w:tcW w:w="1211" w:type="dxa"/>
            <w:vAlign w:val="center"/>
          </w:tcPr>
          <w:p w:rsidR="00AA6643" w:rsidRDefault="00AA6643">
            <w:pPr>
              <w:spacing w:before="40" w:after="40"/>
              <w:jc w:val="center"/>
            </w:pPr>
          </w:p>
        </w:tc>
        <w:tc>
          <w:tcPr>
            <w:tcW w:w="1211" w:type="dxa"/>
            <w:shd w:val="clear" w:color="auto" w:fill="E8F4FD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b/>
                <w:sz w:val="21"/>
              </w:rPr>
              <w:t>形式</w:t>
            </w:r>
          </w:p>
        </w:tc>
        <w:tc>
          <w:tcPr>
            <w:tcW w:w="1211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小组</w:t>
            </w:r>
          </w:p>
        </w:tc>
      </w:tr>
    </w:tbl>
    <w:p w:rsidR="00AA6643" w:rsidRDefault="00AA6643"/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AA6643">
        <w:trPr>
          <w:jc w:val="center"/>
        </w:trPr>
        <w:tc>
          <w:tcPr>
            <w:tcW w:w="1938" w:type="dxa"/>
            <w:shd w:val="clear" w:color="auto" w:fill="003366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考核维度</w:t>
            </w:r>
          </w:p>
        </w:tc>
        <w:tc>
          <w:tcPr>
            <w:tcW w:w="1938" w:type="dxa"/>
            <w:shd w:val="clear" w:color="auto" w:fill="003366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考核点</w:t>
            </w:r>
          </w:p>
        </w:tc>
        <w:tc>
          <w:tcPr>
            <w:tcW w:w="1938" w:type="dxa"/>
            <w:shd w:val="clear" w:color="auto" w:fill="003366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评分标准与要求</w:t>
            </w:r>
          </w:p>
        </w:tc>
        <w:tc>
          <w:tcPr>
            <w:tcW w:w="1938" w:type="dxa"/>
            <w:shd w:val="clear" w:color="auto" w:fill="003366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分值</w:t>
            </w:r>
          </w:p>
        </w:tc>
        <w:tc>
          <w:tcPr>
            <w:tcW w:w="1938" w:type="dxa"/>
            <w:shd w:val="clear" w:color="auto" w:fill="003366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得分</w:t>
            </w:r>
          </w:p>
        </w:tc>
      </w:tr>
      <w:tr w:rsidR="00AA6643">
        <w:trPr>
          <w:jc w:val="center"/>
        </w:trPr>
        <w:tc>
          <w:tcPr>
            <w:tcW w:w="1938" w:type="dxa"/>
            <w:vMerge w:val="restart"/>
            <w:shd w:val="clear" w:color="auto" w:fill="E8F4FD"/>
            <w:vAlign w:val="center"/>
          </w:tcPr>
          <w:p w:rsidR="00AA6643" w:rsidRDefault="0016024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一、项目架构与</w:t>
            </w:r>
            <w:r>
              <w:rPr>
                <w:b/>
                <w:sz w:val="20"/>
                <w:lang w:eastAsia="zh-CN"/>
              </w:rPr>
              <w:br/>
            </w:r>
            <w:r>
              <w:rPr>
                <w:b/>
                <w:sz w:val="20"/>
                <w:lang w:eastAsia="zh-CN"/>
              </w:rPr>
              <w:t>环境配置（</w:t>
            </w:r>
            <w:r>
              <w:rPr>
                <w:b/>
                <w:sz w:val="20"/>
                <w:lang w:eastAsia="zh-CN"/>
              </w:rPr>
              <w:t>4</w:t>
            </w:r>
            <w:r>
              <w:rPr>
                <w:b/>
                <w:sz w:val="20"/>
                <w:lang w:eastAsia="zh-CN"/>
              </w:rPr>
              <w:t>分）</w:t>
            </w:r>
          </w:p>
        </w:tc>
        <w:tc>
          <w:tcPr>
            <w:tcW w:w="1938" w:type="dxa"/>
            <w:vAlign w:val="center"/>
          </w:tcPr>
          <w:p w:rsidR="00AA6643" w:rsidRDefault="00160240">
            <w:proofErr w:type="spellStart"/>
            <w:r>
              <w:rPr>
                <w:sz w:val="19"/>
              </w:rPr>
              <w:t>需求分析文档</w:t>
            </w:r>
            <w:proofErr w:type="spellEnd"/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独立撰写需求分析，界定应用核心业务场景（用户管理、数据展示、网络交互、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功能集成）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项目架构设计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Android</w:t>
            </w:r>
            <w:r>
              <w:rPr>
                <w:sz w:val="19"/>
                <w:lang w:eastAsia="zh-CN"/>
              </w:rPr>
              <w:t>原生</w:t>
            </w:r>
            <w:r>
              <w:rPr>
                <w:sz w:val="19"/>
                <w:lang w:eastAsia="zh-CN"/>
              </w:rPr>
              <w:t>/</w:t>
            </w:r>
            <w:proofErr w:type="spellStart"/>
            <w:r>
              <w:rPr>
                <w:sz w:val="19"/>
                <w:lang w:eastAsia="zh-CN"/>
              </w:rPr>
              <w:t>UniApp</w:t>
            </w:r>
            <w:proofErr w:type="spellEnd"/>
            <w:proofErr w:type="gramStart"/>
            <w:r>
              <w:rPr>
                <w:sz w:val="19"/>
                <w:lang w:eastAsia="zh-CN"/>
              </w:rPr>
              <w:t>跨端架构</w:t>
            </w:r>
            <w:proofErr w:type="gramEnd"/>
            <w:r>
              <w:rPr>
                <w:sz w:val="19"/>
                <w:lang w:eastAsia="zh-CN"/>
              </w:rPr>
              <w:t>选型合理；项目目录结构规范、分层清晰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1.5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开发环境搭建</w:t>
            </w:r>
          </w:p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 xml:space="preserve">Android </w:t>
            </w:r>
            <w:r>
              <w:rPr>
                <w:sz w:val="19"/>
              </w:rPr>
              <w:t>Studio/HBuilderX</w:t>
            </w:r>
            <w:r>
              <w:rPr>
                <w:sz w:val="19"/>
              </w:rPr>
              <w:t>环境配置正确；</w:t>
            </w:r>
            <w:r>
              <w:rPr>
                <w:sz w:val="19"/>
              </w:rPr>
              <w:t>SDK</w:t>
            </w:r>
            <w:r>
              <w:rPr>
                <w:sz w:val="19"/>
              </w:rPr>
              <w:t>、模拟器运行正常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工程结构规范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标准化的企业级项目目录分层结构，代码组织合理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0.5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 w:val="restart"/>
            <w:shd w:val="clear" w:color="auto" w:fill="E8F8E8"/>
            <w:vAlign w:val="center"/>
          </w:tcPr>
          <w:p w:rsidR="00AA6643" w:rsidRDefault="0016024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二、基础核心功能</w:t>
            </w:r>
            <w:r>
              <w:rPr>
                <w:b/>
                <w:sz w:val="20"/>
                <w:lang w:eastAsia="zh-CN"/>
              </w:rPr>
              <w:br/>
            </w:r>
            <w:r>
              <w:rPr>
                <w:b/>
                <w:sz w:val="20"/>
                <w:lang w:eastAsia="zh-CN"/>
              </w:rPr>
              <w:t>（基础必做）（</w:t>
            </w:r>
            <w:r>
              <w:rPr>
                <w:b/>
                <w:sz w:val="20"/>
                <w:lang w:eastAsia="zh-CN"/>
              </w:rPr>
              <w:t>6</w:t>
            </w:r>
            <w:r>
              <w:rPr>
                <w:b/>
                <w:sz w:val="20"/>
                <w:lang w:eastAsia="zh-CN"/>
              </w:rPr>
              <w:t>分）</w:t>
            </w:r>
          </w:p>
        </w:tc>
        <w:tc>
          <w:tcPr>
            <w:tcW w:w="1938" w:type="dxa"/>
            <w:vAlign w:val="center"/>
          </w:tcPr>
          <w:p w:rsidR="00AA6643" w:rsidRDefault="00160240">
            <w:proofErr w:type="spellStart"/>
            <w:r>
              <w:rPr>
                <w:sz w:val="19"/>
              </w:rPr>
              <w:t>界面布局开发</w:t>
            </w:r>
            <w:proofErr w:type="spellEnd"/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使用四大布局</w:t>
            </w:r>
            <w:r>
              <w:rPr>
                <w:sz w:val="19"/>
                <w:lang w:eastAsia="zh-CN"/>
              </w:rPr>
              <w:t>/</w:t>
            </w:r>
            <w:proofErr w:type="spellStart"/>
            <w:r>
              <w:rPr>
                <w:sz w:val="19"/>
                <w:lang w:eastAsia="zh-CN"/>
              </w:rPr>
              <w:t>UniApp</w:t>
            </w:r>
            <w:proofErr w:type="spellEnd"/>
            <w:r>
              <w:rPr>
                <w:sz w:val="19"/>
                <w:lang w:eastAsia="zh-CN"/>
              </w:rPr>
              <w:t>组件完成核心页面开发；布局规范、交互合理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数据存储功能</w:t>
            </w:r>
          </w:p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SQLite/uni-storage</w:t>
            </w:r>
            <w:r>
              <w:rPr>
                <w:sz w:val="19"/>
              </w:rPr>
              <w:t>实现本地数据持久化；增删改查功能完整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1.5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网络请求功能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HTTP</w:t>
            </w:r>
            <w:r>
              <w:rPr>
                <w:sz w:val="19"/>
                <w:lang w:eastAsia="zh-CN"/>
              </w:rPr>
              <w:t>请求对接后端接口；</w:t>
            </w:r>
            <w:r>
              <w:rPr>
                <w:sz w:val="19"/>
                <w:lang w:eastAsia="zh-CN"/>
              </w:rPr>
              <w:t>JSON</w:t>
            </w:r>
            <w:r>
              <w:rPr>
                <w:sz w:val="19"/>
                <w:lang w:eastAsia="zh-CN"/>
              </w:rPr>
              <w:t>数据解析与展示正确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1.5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系统基础功能</w:t>
            </w:r>
          </w:p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Activity/</w:t>
            </w:r>
            <w:r>
              <w:rPr>
                <w:sz w:val="19"/>
              </w:rPr>
              <w:t>页面生命周期管理、权限申请、异常处理完善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 w:val="restart"/>
            <w:shd w:val="clear" w:color="auto" w:fill="FFF8E1"/>
            <w:vAlign w:val="center"/>
          </w:tcPr>
          <w:p w:rsidR="00AA6643" w:rsidRDefault="0016024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三、进阶拓展功能</w:t>
            </w:r>
            <w:r>
              <w:rPr>
                <w:b/>
                <w:sz w:val="20"/>
                <w:lang w:eastAsia="zh-CN"/>
              </w:rPr>
              <w:br/>
            </w:r>
            <w:r>
              <w:rPr>
                <w:b/>
                <w:sz w:val="20"/>
                <w:lang w:eastAsia="zh-CN"/>
              </w:rPr>
              <w:t>（增量拔高）（</w:t>
            </w:r>
            <w:r>
              <w:rPr>
                <w:b/>
                <w:sz w:val="20"/>
                <w:lang w:eastAsia="zh-CN"/>
              </w:rPr>
              <w:t>4</w:t>
            </w:r>
            <w:r>
              <w:rPr>
                <w:b/>
                <w:sz w:val="20"/>
                <w:lang w:eastAsia="zh-CN"/>
              </w:rPr>
              <w:t>分）</w:t>
            </w:r>
          </w:p>
        </w:tc>
        <w:tc>
          <w:tcPr>
            <w:tcW w:w="1938" w:type="dxa"/>
            <w:vAlign w:val="center"/>
          </w:tcPr>
          <w:p w:rsidR="00AA6643" w:rsidRDefault="00160240">
            <w:proofErr w:type="spellStart"/>
            <w:r>
              <w:rPr>
                <w:sz w:val="19"/>
              </w:rPr>
              <w:t>跨端适配能力</w:t>
            </w:r>
            <w:proofErr w:type="spellEnd"/>
          </w:p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UniApp</w:t>
            </w:r>
            <w:r>
              <w:rPr>
                <w:sz w:val="19"/>
              </w:rPr>
              <w:t>多端运行适配；</w:t>
            </w:r>
            <w:r>
              <w:rPr>
                <w:sz w:val="19"/>
              </w:rPr>
              <w:t>Android</w:t>
            </w:r>
            <w:r>
              <w:rPr>
                <w:sz w:val="19"/>
              </w:rPr>
              <w:t>原生与</w:t>
            </w:r>
            <w:r>
              <w:rPr>
                <w:sz w:val="19"/>
              </w:rPr>
              <w:t>UniApp</w:t>
            </w:r>
            <w:r>
              <w:rPr>
                <w:sz w:val="19"/>
              </w:rPr>
              <w:t>功能对比实现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AI</w:t>
            </w:r>
            <w:r>
              <w:rPr>
                <w:sz w:val="19"/>
              </w:rPr>
              <w:t>功能集成</w:t>
            </w:r>
          </w:p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TensorFlow Lite</w:t>
            </w:r>
            <w:r>
              <w:rPr>
                <w:sz w:val="19"/>
              </w:rPr>
              <w:t>模型部署；图像识别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语音交互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智能推荐等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功能实现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性能优化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列表渲染优化、内存管理、网络请求缓存处理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创新功能设计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个性化功能扩展、用户体验优化、界面美化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 w:val="restart"/>
            <w:shd w:val="clear" w:color="auto" w:fill="F3E5F5"/>
            <w:vAlign w:val="center"/>
          </w:tcPr>
          <w:p w:rsidR="00AA6643" w:rsidRDefault="0016024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四、代码规范与</w:t>
            </w:r>
            <w:r>
              <w:rPr>
                <w:b/>
                <w:sz w:val="20"/>
                <w:lang w:eastAsia="zh-CN"/>
              </w:rPr>
              <w:br/>
            </w:r>
            <w:r>
              <w:rPr>
                <w:b/>
                <w:sz w:val="20"/>
                <w:lang w:eastAsia="zh-CN"/>
              </w:rPr>
              <w:t>工程化质量（</w:t>
            </w:r>
            <w:r>
              <w:rPr>
                <w:b/>
                <w:sz w:val="20"/>
                <w:lang w:eastAsia="zh-CN"/>
              </w:rPr>
              <w:t>3</w:t>
            </w:r>
            <w:r>
              <w:rPr>
                <w:b/>
                <w:sz w:val="20"/>
                <w:lang w:eastAsia="zh-CN"/>
              </w:rPr>
              <w:t>分）</w:t>
            </w:r>
          </w:p>
        </w:tc>
        <w:tc>
          <w:tcPr>
            <w:tcW w:w="1938" w:type="dxa"/>
            <w:vAlign w:val="center"/>
          </w:tcPr>
          <w:p w:rsidR="00AA6643" w:rsidRDefault="00160240">
            <w:proofErr w:type="spellStart"/>
            <w:r>
              <w:rPr>
                <w:sz w:val="19"/>
              </w:rPr>
              <w:t>编码规范</w:t>
            </w:r>
            <w:proofErr w:type="spellEnd"/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命名规范、注释完整、代码可读性好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工程化质量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分层清晰、职责单一、无严重冗余代码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健壮稳定性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边界与异常处理完善，应用运行稳定无崩溃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 w:val="restart"/>
            <w:shd w:val="clear" w:color="auto" w:fill="FFEBEE"/>
            <w:vAlign w:val="center"/>
          </w:tcPr>
          <w:p w:rsidR="00AA6643" w:rsidRDefault="0016024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五、</w:t>
            </w:r>
            <w:r>
              <w:rPr>
                <w:b/>
                <w:sz w:val="20"/>
                <w:lang w:eastAsia="zh-CN"/>
              </w:rPr>
              <w:t>AI</w:t>
            </w:r>
            <w:r>
              <w:rPr>
                <w:b/>
                <w:sz w:val="20"/>
                <w:lang w:eastAsia="zh-CN"/>
              </w:rPr>
              <w:t>合理应用与</w:t>
            </w:r>
            <w:r>
              <w:rPr>
                <w:b/>
                <w:sz w:val="20"/>
                <w:lang w:eastAsia="zh-CN"/>
              </w:rPr>
              <w:br/>
            </w:r>
            <w:r>
              <w:rPr>
                <w:b/>
                <w:sz w:val="20"/>
                <w:lang w:eastAsia="zh-CN"/>
              </w:rPr>
              <w:t>代码优化（</w:t>
            </w:r>
            <w:r>
              <w:rPr>
                <w:b/>
                <w:sz w:val="20"/>
                <w:lang w:eastAsia="zh-CN"/>
              </w:rPr>
              <w:t>2</w:t>
            </w:r>
            <w:r>
              <w:rPr>
                <w:b/>
                <w:sz w:val="20"/>
                <w:lang w:eastAsia="zh-CN"/>
              </w:rPr>
              <w:t>分）</w:t>
            </w:r>
          </w:p>
        </w:tc>
        <w:tc>
          <w:tcPr>
            <w:tcW w:w="1938" w:type="dxa"/>
            <w:vAlign w:val="center"/>
          </w:tcPr>
          <w:p w:rsidR="00AA6643" w:rsidRDefault="00160240">
            <w:proofErr w:type="spellStart"/>
            <w:r>
              <w:rPr>
                <w:sz w:val="19"/>
              </w:rPr>
              <w:t>AI</w:t>
            </w:r>
            <w:r>
              <w:rPr>
                <w:sz w:val="19"/>
              </w:rPr>
              <w:t>辅助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人脑主导</w:t>
            </w:r>
            <w:proofErr w:type="spellEnd"/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仅用于基础配置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通用片段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接口模板，逐行人工校验；复杂逻辑、排错、优化自主完成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过程痕迹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完整保留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交互调试记录与代码修改痕迹，体现自主开发过程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 w:val="restart"/>
            <w:shd w:val="clear" w:color="auto" w:fill="E0F7FA"/>
            <w:vAlign w:val="center"/>
          </w:tcPr>
          <w:p w:rsidR="00AA6643" w:rsidRDefault="0016024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六、项目文档与</w:t>
            </w:r>
            <w:r>
              <w:rPr>
                <w:b/>
                <w:sz w:val="20"/>
                <w:lang w:eastAsia="zh-CN"/>
              </w:rPr>
              <w:br/>
            </w:r>
            <w:r>
              <w:rPr>
                <w:b/>
                <w:sz w:val="20"/>
                <w:lang w:eastAsia="zh-CN"/>
              </w:rPr>
              <w:t>交付（</w:t>
            </w:r>
            <w:r>
              <w:rPr>
                <w:b/>
                <w:sz w:val="20"/>
                <w:lang w:eastAsia="zh-CN"/>
              </w:rPr>
              <w:t>1</w:t>
            </w:r>
            <w:r>
              <w:rPr>
                <w:b/>
                <w:sz w:val="20"/>
                <w:lang w:eastAsia="zh-CN"/>
              </w:rPr>
              <w:t>分）</w:t>
            </w:r>
          </w:p>
        </w:tc>
        <w:tc>
          <w:tcPr>
            <w:tcW w:w="1938" w:type="dxa"/>
            <w:vAlign w:val="center"/>
          </w:tcPr>
          <w:p w:rsidR="00AA6643" w:rsidRDefault="00160240">
            <w:proofErr w:type="spellStart"/>
            <w:r>
              <w:rPr>
                <w:sz w:val="19"/>
              </w:rPr>
              <w:t>结题报告</w:t>
            </w:r>
            <w:proofErr w:type="spellEnd"/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含概述、技术选型、需求分析、功能详解、重难点、解决方案、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优化总结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0.5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  <w:vMerge/>
          </w:tcPr>
          <w:p w:rsidR="00AA6643" w:rsidRDefault="00AA6643"/>
        </w:tc>
        <w:tc>
          <w:tcPr>
            <w:tcW w:w="1938" w:type="dxa"/>
            <w:vAlign w:val="center"/>
          </w:tcPr>
          <w:p w:rsidR="00AA6643" w:rsidRDefault="00160240">
            <w:r>
              <w:rPr>
                <w:sz w:val="19"/>
              </w:rPr>
              <w:t>交付物完整性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应用可安装运行、功能稳定；交付源代码、数据库脚本、配置说明</w:t>
            </w:r>
          </w:p>
        </w:tc>
        <w:tc>
          <w:tcPr>
            <w:tcW w:w="1938" w:type="dxa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sz w:val="21"/>
              </w:rPr>
              <w:t>0.5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5814" w:type="dxa"/>
            <w:gridSpan w:val="3"/>
            <w:shd w:val="clear" w:color="auto" w:fill="003366"/>
            <w:vAlign w:val="center"/>
          </w:tcPr>
          <w:p w:rsidR="00AA6643" w:rsidRDefault="0016024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总　计（各项得分累加，满分</w:t>
            </w:r>
            <w:r>
              <w:rPr>
                <w:b/>
                <w:color w:val="FFFFFF"/>
                <w:lang w:eastAsia="zh-CN"/>
              </w:rPr>
              <w:t xml:space="preserve"> 20 </w:t>
            </w:r>
            <w:r>
              <w:rPr>
                <w:b/>
                <w:color w:val="FFFFFF"/>
                <w:lang w:eastAsia="zh-CN"/>
              </w:rPr>
              <w:t>分）</w:t>
            </w:r>
          </w:p>
        </w:tc>
        <w:tc>
          <w:tcPr>
            <w:tcW w:w="1938" w:type="dxa"/>
            <w:shd w:val="clear" w:color="auto" w:fill="003366"/>
            <w:vAlign w:val="center"/>
          </w:tcPr>
          <w:p w:rsidR="00AA6643" w:rsidRDefault="00160240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20</w:t>
            </w:r>
          </w:p>
        </w:tc>
        <w:tc>
          <w:tcPr>
            <w:tcW w:w="1938" w:type="dxa"/>
            <w:shd w:val="clear" w:color="auto" w:fill="F5F5F5"/>
          </w:tcPr>
          <w:p w:rsidR="00AA6643" w:rsidRDefault="00AA6643"/>
        </w:tc>
      </w:tr>
      <w:tr w:rsidR="00AA6643">
        <w:trPr>
          <w:jc w:val="center"/>
        </w:trPr>
        <w:tc>
          <w:tcPr>
            <w:tcW w:w="1938" w:type="dxa"/>
          </w:tcPr>
          <w:p w:rsidR="00AA6643" w:rsidRDefault="00AA6643"/>
        </w:tc>
        <w:tc>
          <w:tcPr>
            <w:tcW w:w="1938" w:type="dxa"/>
          </w:tcPr>
          <w:p w:rsidR="00AA6643" w:rsidRDefault="00AA6643"/>
        </w:tc>
        <w:tc>
          <w:tcPr>
            <w:tcW w:w="1938" w:type="dxa"/>
          </w:tcPr>
          <w:p w:rsidR="00AA6643" w:rsidRDefault="00AA6643"/>
        </w:tc>
        <w:tc>
          <w:tcPr>
            <w:tcW w:w="1938" w:type="dxa"/>
          </w:tcPr>
          <w:p w:rsidR="00AA6643" w:rsidRDefault="00AA6643"/>
        </w:tc>
        <w:tc>
          <w:tcPr>
            <w:tcW w:w="1938" w:type="dxa"/>
          </w:tcPr>
          <w:p w:rsidR="00AA6643" w:rsidRDefault="00AA6643"/>
        </w:tc>
      </w:tr>
    </w:tbl>
    <w:p w:rsidR="00AA6643" w:rsidRDefault="00AA6643"/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0"/>
        <w:gridCol w:w="3827"/>
        <w:gridCol w:w="3851"/>
      </w:tblGrid>
      <w:tr w:rsidR="00AA6643" w:rsidTr="005F1FB3">
        <w:trPr>
          <w:jc w:val="center"/>
        </w:trPr>
        <w:tc>
          <w:tcPr>
            <w:tcW w:w="1960" w:type="dxa"/>
            <w:vAlign w:val="center"/>
          </w:tcPr>
          <w:p w:rsidR="00AA6643" w:rsidRDefault="00160240">
            <w:proofErr w:type="spellStart"/>
            <w:r>
              <w:rPr>
                <w:b/>
              </w:rPr>
              <w:t>总评得分</w:t>
            </w:r>
            <w:proofErr w:type="spellEnd"/>
            <w:r>
              <w:rPr>
                <w:b/>
              </w:rPr>
              <w:t>：</w:t>
            </w:r>
            <w:bookmarkStart w:id="0" w:name="_GoBack"/>
            <w:bookmarkEnd w:id="0"/>
          </w:p>
        </w:tc>
        <w:tc>
          <w:tcPr>
            <w:tcW w:w="3827" w:type="dxa"/>
            <w:vAlign w:val="center"/>
          </w:tcPr>
          <w:p w:rsidR="00AA6643" w:rsidRDefault="00160240">
            <w:r>
              <w:rPr>
                <w:b/>
              </w:rPr>
              <w:t>教师评语：</w:t>
            </w:r>
          </w:p>
        </w:tc>
        <w:tc>
          <w:tcPr>
            <w:tcW w:w="3851" w:type="dxa"/>
            <w:vAlign w:val="center"/>
          </w:tcPr>
          <w:p w:rsidR="00AA6643" w:rsidRDefault="00160240" w:rsidP="005F1FB3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教师签名：　　　　　日期：</w:t>
            </w:r>
            <w:r>
              <w:rPr>
                <w:sz w:val="20"/>
                <w:lang w:eastAsia="zh-CN"/>
              </w:rPr>
              <w:t xml:space="preserve">年　</w:t>
            </w:r>
            <w:r>
              <w:rPr>
                <w:sz w:val="20"/>
                <w:lang w:eastAsia="zh-CN"/>
              </w:rPr>
              <w:t>月</w:t>
            </w:r>
            <w:r>
              <w:rPr>
                <w:sz w:val="20"/>
                <w:lang w:eastAsia="zh-CN"/>
              </w:rPr>
              <w:t xml:space="preserve">　日</w:t>
            </w:r>
          </w:p>
        </w:tc>
      </w:tr>
    </w:tbl>
    <w:p w:rsidR="00160240" w:rsidRDefault="00160240">
      <w:pPr>
        <w:rPr>
          <w:lang w:eastAsia="zh-CN"/>
        </w:rPr>
      </w:pPr>
    </w:p>
    <w:sectPr w:rsidR="00160240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0240"/>
    <w:rsid w:val="0029639D"/>
    <w:rsid w:val="00326F90"/>
    <w:rsid w:val="005F1FB3"/>
    <w:rsid w:val="00AA1D8D"/>
    <w:rsid w:val="00AA66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A19D14-FA23-4927-9B13-04670ACC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CD8753-81A0-4364-85F0-BCBF85149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2026-08-23T13:27:00Z</dcterms:modified>
  <cp:category/>
</cp:coreProperties>
</file>