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/>
          <w:b/>
          <w:color w:val="000000"/>
          <w:sz w:val="32"/>
        </w:rPr>
        <w:t>Justificación de decisiones de diseño</w:t>
      </w:r>
    </w:p>
    <w:p>
      <w:r>
        <w:rPr>
          <w:rFonts w:ascii="Times New Roman" w:hAnsi="Times New Roman" w:eastAsia="Times New Roman"/>
          <w:b w:val="0"/>
          <w:color w:val="000000"/>
          <w:sz w:val="24"/>
        </w:rPr>
        <w:t>TPO de Ingeniería de Software (UADE): implementación de un ajedrez.</w:t>
      </w:r>
    </w:p>
    <w:p>
      <w:r>
        <w:rPr>
          <w:rFonts w:ascii="Times New Roman" w:hAnsi="Times New Roman" w:eastAsia="Times New Roman"/>
          <w:b w:val="0"/>
          <w:color w:val="000000"/>
          <w:sz w:val="24"/>
        </w:rPr>
        <w:t>Cada decisión está explicada en tres partes: qué se decidió, por qué, y en qué condiciones se rompería esa decisión (cuándo dejaría de convenir). Al final se listan los patrones que no se usaron y por qué.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1. El núcleo no conoce a los adaptadores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Las reglas del ajedrez viven en el paquete </w:t>
      </w:r>
      <w:r>
        <w:rPr>
          <w:rFonts w:ascii="Courier New" w:hAnsi="Courier New" w:eastAsia="Courier New"/>
          <w:b w:val="0"/>
          <w:color w:val="000000"/>
          <w:sz w:val="20"/>
        </w:rPr>
        <w:t>nucleo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que no importa nada de </w:t>
      </w:r>
      <w:r>
        <w:rPr>
          <w:rFonts w:ascii="Courier New" w:hAnsi="Courier New" w:eastAsia="Courier New"/>
          <w:b w:val="0"/>
          <w:color w:val="000000"/>
          <w:sz w:val="20"/>
        </w:rPr>
        <w:t>adaptadores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ni de </w:t>
      </w:r>
      <w:r>
        <w:rPr>
          <w:rFonts w:ascii="Courier New" w:hAnsi="Courier New" w:eastAsia="Courier New"/>
          <w:b w:val="0"/>
          <w:color w:val="000000"/>
          <w:sz w:val="20"/>
        </w:rPr>
        <w:t>ai</w:t>
      </w:r>
      <w:r>
        <w:rPr>
          <w:rFonts w:ascii="Times New Roman" w:hAnsi="Times New Roman" w:eastAsia="Times New Roman"/>
          <w:b w:val="0"/>
          <w:color w:val="000000"/>
          <w:sz w:val="24"/>
        </w:rPr>
        <w:t>. La consola, la ventana y la IA son piezas externas que dependen del núcleo, nunca al revés.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 prueba es una sola pregunta: si cambia la tecnología, ¿esto cambia? Las reglas no cambian si pasamos de consola a ventana, por eso son núcleo. Gracias a esto la ventana Swing se agregó después sin tocar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, y el núcleo se prueba sin levantar ninguna infraestructura.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sistema fuera un prototipo descartable de pocos días, separar en paquetes sería sobre-ingeniería. Acá el sistema tiene que crecer (más reglas, otras interfaces) y se defiende oralmente, así que la frontera paga.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2. Un puerto de entrada y puertos de salida chicos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mundo exterior le habla al núcleo por una sola interfaz, </w:t>
      </w:r>
      <w:r>
        <w:rPr>
          <w:rFonts w:ascii="Courier New" w:hAnsi="Courier New" w:eastAsia="Courier New"/>
          <w:b w:val="0"/>
          <w:color w:val="000000"/>
          <w:sz w:val="20"/>
        </w:rPr>
        <w:t>IChessGame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El núcleo le habla al exterior por tres puertos de salida: </w:t>
      </w:r>
      <w:r>
        <w:rPr>
          <w:rFonts w:ascii="Courier New" w:hAnsi="Courier New" w:eastAsia="Courier New"/>
          <w:b w:val="0"/>
          <w:color w:val="000000"/>
          <w:sz w:val="20"/>
        </w:rPr>
        <w:t>IMoveListener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(lo que pasa con las piezas), </w:t>
      </w:r>
      <w:r>
        <w:rPr>
          <w:rFonts w:ascii="Courier New" w:hAnsi="Courier New" w:eastAsia="Courier New"/>
          <w:b w:val="0"/>
          <w:color w:val="000000"/>
          <w:sz w:val="20"/>
        </w:rPr>
        <w:t>IGameStatusListener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(el estado de la partida) e </w:t>
      </w:r>
      <w:r>
        <w:rPr>
          <w:rFonts w:ascii="Courier New" w:hAnsi="Courier New" w:eastAsia="Courier New"/>
          <w:b w:val="0"/>
          <w:color w:val="000000"/>
          <w:sz w:val="20"/>
        </w:rPr>
        <w:t>IPromotionChooser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(a qué pieza se corona).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Hay un solo puerto de entrada aunque haya dos adaptadores de entrada (teclado y mouse) y la IA; y un puerto de salida por cada cosa distinta que el núcleo necesita del exterior. El observer original tenía ocho métodos mezclados: se partió en dos para que quien solo quiere saber de movimientos no tenga que implementar el estado de la partida (Interface Segregation).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ningún adaptador necesitara solo una de las dos mitades, volver a una sola interfaz sería más simple. Mientras haya clientes que usan una sola parte, separar conviene.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3. Inyección de dependencias por constructor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recibe el tablero, los listeners, las reglas especiales y las reglas de tablas ya armadas, por constructor. </w:t>
      </w:r>
      <w:r>
        <w:rPr>
          <w:rFonts w:ascii="Courier New" w:hAnsi="Courier New" w:eastAsia="Courier New"/>
          <w:b w:val="0"/>
          <w:color w:val="000000"/>
          <w:sz w:val="20"/>
        </w:rPr>
        <w:t>Main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MainSwing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crean y conectan las partidas de juego; </w:t>
      </w:r>
      <w:r>
        <w:rPr>
          <w:rFonts w:ascii="Courier New" w:hAnsi="Courier New" w:eastAsia="Courier New"/>
          <w:b w:val="0"/>
          <w:color w:val="000000"/>
          <w:sz w:val="20"/>
        </w:rPr>
        <w:t>SearchGames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arma la copia de búsqueda y los tests arman sus propios colaboradores.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 el nivel 4 de inyección. Permite probar el núcleo con dobles de prueba (un stub que siempre corona a reina, un mock que registra los avisos) y cambiar el comportamiento sin editar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. El tablero y las cuatro listas son colaboradores distintos; el constructor deja esas dependencias explícitas.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constructor creciera con parámetros que son configuración y no colaboradores, convendría agruparlos en un objeto de configuración. Y para algo tan estable como un </w:t>
      </w:r>
      <w:r>
        <w:rPr>
          <w:rFonts w:ascii="Courier New" w:hAnsi="Courier New" w:eastAsia="Courier New"/>
          <w:b w:val="0"/>
          <w:color w:val="000000"/>
          <w:sz w:val="20"/>
        </w:rPr>
        <w:t>String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hace falta abstraer.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4. Una sola clase </w:t>
      </w:r>
      <w:r>
        <w:rPr>
          <w:rFonts w:ascii="Courier New" w:hAnsi="Courier New" w:eastAsia="Courier New"/>
          <w:b w:val="0"/>
          <w:color w:val="000000"/>
          <w:sz w:val="20"/>
        </w:rPr>
        <w:t>Piece</w:t>
      </w:r>
      <w:r>
        <w:rPr>
          <w:rFonts w:ascii="Times New Roman" w:hAnsi="Times New Roman" w:eastAsia="Times New Roman"/>
          <w:b/>
          <w:color w:val="000000"/>
          <w:sz w:val="28"/>
        </w:rPr>
        <w:t xml:space="preserve"> que compone una estrategia de movimiento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hay una subclase por pieza. </w:t>
      </w:r>
      <w:r>
        <w:rPr>
          <w:rFonts w:ascii="Courier New" w:hAnsi="Courier New" w:eastAsia="Courier New"/>
          <w:b w:val="0"/>
          <w:color w:val="000000"/>
          <w:sz w:val="20"/>
        </w:rPr>
        <w:t>Piece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tiene un tipo, un color y una </w:t>
      </w:r>
      <w:r>
        <w:rPr>
          <w:rFonts w:ascii="Courier New" w:hAnsi="Courier New" w:eastAsia="Courier New"/>
          <w:b w:val="0"/>
          <w:color w:val="000000"/>
          <w:sz w:val="20"/>
        </w:rPr>
        <w:t>IMovementStrategy</w:t>
      </w:r>
      <w:r>
        <w:rPr>
          <w:rFonts w:ascii="Times New Roman" w:hAnsi="Times New Roman" w:eastAsia="Times New Roman"/>
          <w:b w:val="0"/>
          <w:color w:val="000000"/>
          <w:sz w:val="24"/>
        </w:rPr>
        <w:t>. Cada pieza tiene su estrategia, y la reina compone las de la torre y el alfil.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herencia, una pieza nueva era una rama nueva del árbol y la reina tendría que heredar de dos clases. Con composición, una pieza nueva es una estrategia nueva y la reina reutiliza lo que ya existe sin heredar.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las piezas compartieran mucho estado propio (puntos de vida, historial propio), una jerarquía corta y estable podría ser más clara. Acá una pieza es un valor inmutable con un comportamiento.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 xml:space="preserve">5. </w:t>
      </w:r>
      <w:r>
        <w:rPr>
          <w:rFonts w:ascii="Courier New" w:hAnsi="Courier New" w:eastAsia="Courier New"/>
          <w:b w:val="0"/>
          <w:color w:val="000000"/>
          <w:sz w:val="20"/>
        </w:rPr>
        <w:t>PieceType</w:t>
      </w:r>
      <w:r>
        <w:rPr>
          <w:rFonts w:ascii="Times New Roman" w:hAnsi="Times New Roman" w:eastAsia="Times New Roman"/>
          <w:b/>
          <w:color w:val="000000"/>
          <w:sz w:val="28"/>
        </w:rPr>
        <w:t xml:space="preserve"> es una clase de valor y </w:t>
      </w:r>
      <w:r>
        <w:rPr>
          <w:rFonts w:ascii="Courier New" w:hAnsi="Courier New" w:eastAsia="Courier New"/>
          <w:b w:val="0"/>
          <w:color w:val="000000"/>
          <w:sz w:val="20"/>
        </w:rPr>
        <w:t>PieceFactory</w:t>
      </w:r>
      <w:r>
        <w:rPr>
          <w:rFonts w:ascii="Times New Roman" w:hAnsi="Times New Roman" w:eastAsia="Times New Roman"/>
          <w:b/>
          <w:color w:val="000000"/>
          <w:sz w:val="28"/>
        </w:rPr>
        <w:t xml:space="preserve"> es un registro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tipo de pieza dejó de ser un enum: es una clase de valor con igualdad por nombre. </w:t>
      </w:r>
      <w:r>
        <w:rPr>
          <w:rFonts w:ascii="Courier New" w:hAnsi="Courier New" w:eastAsia="Courier New"/>
          <w:b w:val="0"/>
          <w:color w:val="000000"/>
          <w:sz w:val="20"/>
        </w:rPr>
        <w:t>PieceFactory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 un registro </w:t>
      </w:r>
      <w:r>
        <w:rPr>
          <w:rFonts w:ascii="Courier New" w:hAnsi="Courier New" w:eastAsia="Courier New"/>
          <w:b w:val="0"/>
          <w:color w:val="000000"/>
          <w:sz w:val="20"/>
        </w:rPr>
        <w:t>tipo -&gt; estrategia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al que se le suman piezas con </w:t>
      </w:r>
      <w:r>
        <w:rPr>
          <w:rFonts w:ascii="Courier New" w:hAnsi="Courier New" w:eastAsia="Courier New"/>
          <w:b w:val="0"/>
          <w:color w:val="000000"/>
          <w:sz w:val="20"/>
        </w:rPr>
        <w:t>register()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Un enum es un conjunto cerrado: agregar una pieza obligaba a editar el enum y un </w:t>
      </w:r>
      <w:r>
        <w:rPr>
          <w:rFonts w:ascii="Courier New" w:hAnsi="Courier New" w:eastAsia="Courier New"/>
          <w:b w:val="0"/>
          <w:color w:val="000000"/>
          <w:sz w:val="20"/>
        </w:rPr>
        <w:t>switch</w:t>
      </w:r>
      <w:r>
        <w:rPr>
          <w:rFonts w:ascii="Times New Roman" w:hAnsi="Times New Roman" w:eastAsia="Times New Roman"/>
          <w:b w:val="0"/>
          <w:color w:val="000000"/>
          <w:sz w:val="24"/>
        </w:rPr>
        <w:t>, o sea a modificar clases existentes. Con esta decisión una pieza nueva (hay un test con un "Chancellor" que se mueve como torre y caballo) se agrega sin tocar nada.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juego tuviera un conjunto fijo y cerrado de piezas para siempre, un enum sería más simple y el compilador avisaría si falta un caso. Se eligió abierto porque la consigna evalúa justamente la escalabilidad.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6. El tamaño del tablero es un dato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</w:t>
      </w:r>
      <w:r>
        <w:rPr>
          <w:rFonts w:ascii="Courier New" w:hAnsi="Courier New" w:eastAsia="Courier New"/>
          <w:b w:val="0"/>
          <w:color w:val="000000"/>
          <w:sz w:val="20"/>
        </w:rPr>
        <w:t>Board(rows, columns)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conoce su tamaño y todos preguntan </w:t>
      </w:r>
      <w:r>
        <w:rPr>
          <w:rFonts w:ascii="Courier New" w:hAnsi="Courier New" w:eastAsia="Courier New"/>
          <w:b w:val="0"/>
          <w:color w:val="000000"/>
          <w:sz w:val="20"/>
        </w:rPr>
        <w:t>board.isInside()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</w:t>
      </w:r>
      <w:r>
        <w:rPr>
          <w:rFonts w:ascii="Courier New" w:hAnsi="Courier New" w:eastAsia="Courier New"/>
          <w:b w:val="0"/>
          <w:color w:val="000000"/>
          <w:sz w:val="20"/>
        </w:rPr>
        <w:t>BoardSetup.custom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arma la posición inicial con al menos cuatro filas y una pieza trasera por columna. El peón blanco arranca en la segunda fila y el negro en la anteúltima; cada uno corona en el extremo opuesto.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Antes el 8 estaba repartido por varias clases. Con el tamaño como dato, cambiar de tablero es una llamada distinta (hay tests con 10x10 y 5x5) y no un cambio de código.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tablero fuera siempre 8x8 y nunca se pidiera otro, una constante alcanzaría. Se prefirió el dato porque la defensa individual puede pedir otro tamaño.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7. Command con historial para deshacer y rehacer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Cada jugada es un comando con </w:t>
      </w:r>
      <w:r>
        <w:rPr>
          <w:rFonts w:ascii="Courier New" w:hAnsi="Courier New" w:eastAsia="Courier New"/>
          <w:b w:val="0"/>
          <w:color w:val="000000"/>
          <w:sz w:val="20"/>
        </w:rPr>
        <w:t>execute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undo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</w:t>
      </w:r>
      <w:r>
        <w:rPr>
          <w:rFonts w:ascii="Courier New" w:hAnsi="Courier New" w:eastAsia="Courier New"/>
          <w:b w:val="0"/>
          <w:color w:val="000000"/>
          <w:sz w:val="20"/>
        </w:rPr>
        <w:t>MoveCommand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CastlingCommand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PromotionCommand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</w:t>
      </w:r>
      <w:r>
        <w:rPr>
          <w:rFonts w:ascii="Courier New" w:hAnsi="Courier New" w:eastAsia="Courier New"/>
          <w:b w:val="0"/>
          <w:color w:val="000000"/>
          <w:sz w:val="20"/>
        </w:rPr>
        <w:t>EnPassantCommand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guarda un historial y una pila de rehacer.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comando guarda lo necesario para revertir la jugada (la pieza capturada, la torre del enroque, el peón de la coronación). Deshacer y rehacer salen del historial sin código especial por tipo de jugada. También sirve para saber qué casillas se tocaron.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no hiciera falta deshacer, llamar al tablero directamente sería más simple y el patrón sería ceremonia de más.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8. Las jugadas especiales son reglas enchufables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enroque, la captura al paso y la coronación implementan </w:t>
      </w:r>
      <w:r>
        <w:rPr>
          <w:rFonts w:ascii="Courier New" w:hAnsi="Courier New" w:eastAsia="Courier New"/>
          <w:b w:val="0"/>
          <w:color w:val="000000"/>
          <w:sz w:val="20"/>
        </w:rPr>
        <w:t>ISpecialMove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.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las recibe por constructor y no sabe cuáles son: cada una declara qué destinos extra habilita y qué comando arma.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Antes estaban como </w:t>
      </w:r>
      <w:r>
        <w:rPr>
          <w:rFonts w:ascii="Courier New" w:hAnsi="Courier New" w:eastAsia="Courier New"/>
          <w:b w:val="0"/>
          <w:color w:val="000000"/>
          <w:sz w:val="20"/>
        </w:rPr>
        <w:t>if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dentro de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con un </w:t>
      </w:r>
      <w:r>
        <w:rPr>
          <w:rFonts w:ascii="Courier New" w:hAnsi="Courier New" w:eastAsia="Courier New"/>
          <w:b w:val="0"/>
          <w:color w:val="000000"/>
          <w:sz w:val="20"/>
        </w:rPr>
        <w:t>instanceof</w:t>
      </w:r>
      <w:r>
        <w:rPr>
          <w:rFonts w:ascii="Times New Roman" w:hAnsi="Times New Roman" w:eastAsia="Times New Roman"/>
          <w:b w:val="0"/>
          <w:color w:val="000000"/>
          <w:sz w:val="24"/>
        </w:rPr>
        <w:t>. Agregar una regla nueva obligaba a modificarlo. Ahora es una clase nueva y una línea en el composition root (Open/Closed).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una sola excepción a las reglas, un </w:t>
      </w:r>
      <w:r>
        <w:rPr>
          <w:rFonts w:ascii="Courier New" w:hAnsi="Courier New" w:eastAsia="Courier New"/>
          <w:b w:val="0"/>
          <w:color w:val="000000"/>
          <w:sz w:val="20"/>
        </w:rPr>
        <w:t>if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sería más directo. Con tres y la posibilidad de más, la estrategia compensa.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9. State con estados terminales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turno es un estado (</w:t>
      </w:r>
      <w:r>
        <w:rPr>
          <w:rFonts w:ascii="Courier New" w:hAnsi="Courier New" w:eastAsia="Courier New"/>
          <w:b w:val="0"/>
          <w:color w:val="000000"/>
          <w:sz w:val="20"/>
        </w:rPr>
        <w:t>WhiteTurnState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BlackTurnState</w:t>
      </w:r>
      <w:r>
        <w:rPr>
          <w:rFonts w:ascii="Times New Roman" w:hAnsi="Times New Roman" w:eastAsia="Times New Roman"/>
          <w:b w:val="0"/>
          <w:color w:val="000000"/>
          <w:sz w:val="24"/>
        </w:rPr>
        <w:t>) y el fin de la partida también (</w:t>
      </w:r>
      <w:r>
        <w:rPr>
          <w:rFonts w:ascii="Courier New" w:hAnsi="Courier New" w:eastAsia="Courier New"/>
          <w:b w:val="0"/>
          <w:color w:val="000000"/>
          <w:sz w:val="20"/>
        </w:rPr>
        <w:t>CheckmateState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StalemateState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DrawState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). No hay un booleano </w:t>
      </w:r>
      <w:r>
        <w:rPr>
          <w:rFonts w:ascii="Courier New" w:hAnsi="Courier New" w:eastAsia="Courier New"/>
          <w:b w:val="0"/>
          <w:color w:val="000000"/>
          <w:sz w:val="20"/>
        </w:rPr>
        <w:t>gameOver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Antes el patrón era dos estados triviales y un booleano aparte, es decir, el patrón usado a medias. Con los estados terminales el patrón resuelve un problema real: de un estado terminal no se sale jugando, y deshacer vuelve al estado anterior sin trucos.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solo dos estados estables un enum y un </w:t>
      </w:r>
      <w:r>
        <w:rPr>
          <w:rFonts w:ascii="Courier New" w:hAnsi="Courier New" w:eastAsia="Courier New"/>
          <w:b w:val="0"/>
          <w:color w:val="000000"/>
          <w:sz w:val="20"/>
        </w:rPr>
        <w:t>switch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serían más claros. Se justifica por los estados terminales, que cambian el comportamiento de las jugadas.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9 bis. Dónde vive la validación de jugadas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 estrategia de cada pieza dice a dónde podría moverse según sus reglas (jugadas pseudo-legales). </w:t>
      </w:r>
      <w:r>
        <w:rPr>
          <w:rFonts w:ascii="Courier New" w:hAnsi="Courier New" w:eastAsia="Courier New"/>
          <w:b w:val="0"/>
          <w:color w:val="000000"/>
          <w:sz w:val="20"/>
        </w:rPr>
        <w:t>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filtra las que dejarían al propio rey en jaque, porque es el único que conoce el estado completo de la partida.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Poner la validación completa dentro de cada pieza obligaría a que cada una conozca al rey y al resto del tablero, y a recalcular constantemente. Separar "cómo se mueve" de "es legal en esta partida" mantiene a las piezas simples.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costo de simular cada jugada sobre una copia del tablero fuera un problema medido, habría que optimizar esa parte (por ejemplo, detectando clavadas), pero solo después de medir.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10. Las tablas son reglas inyectadas y el derecho de enroque sale del historial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Las condiciones de tablas (</w:t>
      </w:r>
      <w:r>
        <w:rPr>
          <w:rFonts w:ascii="Courier New" w:hAnsi="Courier New" w:eastAsia="Courier New"/>
          <w:b w:val="0"/>
          <w:color w:val="000000"/>
          <w:sz w:val="20"/>
        </w:rPr>
        <w:t>InsufficientMaterialRule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FiftyMoveRule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, </w:t>
      </w:r>
      <w:r>
        <w:rPr>
          <w:rFonts w:ascii="Courier New" w:hAnsi="Courier New" w:eastAsia="Courier New"/>
          <w:b w:val="0"/>
          <w:color w:val="000000"/>
          <w:sz w:val="20"/>
        </w:rPr>
        <w:t>ThreefoldRepetitionRule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 implementan </w:t>
      </w:r>
      <w:r>
        <w:rPr>
          <w:rFonts w:ascii="Courier New" w:hAnsi="Courier New" w:eastAsia="Courier New"/>
          <w:b w:val="0"/>
          <w:color w:val="000000"/>
          <w:sz w:val="20"/>
        </w:rPr>
        <w:t>IDrawRule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se inyectan. Para el enroque, que el rey y la torre "no se movieron" se calcula con las casillas tocadas del historial, sin banderas.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Una regla de tablas nueva es una clase nueva. Y al no guardar banderas sueltas, deshacer devuelve el derecho de enroque solo, que es la fuente típica de errores.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el historial fuera enorme y consultarlo en cada jugada pesara, habría que guardar el dato calculado. Con partidas de ajedrez no es el caso.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11. La IA vive afuera del núcleo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El oponente está en el paquete </w:t>
      </w:r>
      <w:r>
        <w:rPr>
          <w:rFonts w:ascii="Courier New" w:hAnsi="Courier New" w:eastAsia="Courier New"/>
          <w:b w:val="0"/>
          <w:color w:val="000000"/>
          <w:sz w:val="20"/>
        </w:rPr>
        <w:t>ai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una interfaz </w:t>
      </w:r>
      <w:r>
        <w:rPr>
          <w:rFonts w:ascii="Courier New" w:hAnsi="Courier New" w:eastAsia="Courier New"/>
          <w:b w:val="0"/>
          <w:color w:val="000000"/>
          <w:sz w:val="20"/>
        </w:rPr>
        <w:t>IOpponent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con tres niveles (azar, captura codiciosa y minimax de profundidad 2). El minimax evalúa con el material y un poco de criterio posicional (</w:t>
      </w:r>
      <w:r>
        <w:rPr>
          <w:rFonts w:ascii="Courier New" w:hAnsi="Courier New" w:eastAsia="Courier New"/>
          <w:b w:val="0"/>
          <w:color w:val="000000"/>
          <w:sz w:val="20"/>
        </w:rPr>
        <w:t>Evaluation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peones y piezas hacia el centro, desarrollo de caballos y alfiles, y el rey en su fila mientras haya damas), para que no juegue al azar cuando ninguna jugada gana material. Piensa sobre una partida de búsqueda propia y juega su jugada por </w:t>
      </w:r>
      <w:r>
        <w:rPr>
          <w:rFonts w:ascii="Courier New" w:hAnsi="Courier New" w:eastAsia="Courier New"/>
          <w:b w:val="0"/>
          <w:color w:val="000000"/>
          <w:sz w:val="20"/>
        </w:rPr>
        <w:t>IChessGame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>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No es parte de las reglas del juego, así que no puede ensuciar el núcleo. Como solo conoce la interfaz del puerto de entrada, se agregó sin modificar ninguna clase del núcleo, y no abre diálogos ni toca la pantalla mientras piensa.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Si hiciera falta una IA fuerte, el minimax simple no alcanza (haría falta poda y una mejor evaluación), y probablemente convendría un proceso externo detrás de otro puerto.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12. Tests del núcleo con un runner propio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Los tests están en </w:t>
      </w:r>
      <w:r>
        <w:rPr>
          <w:rFonts w:ascii="Courier New" w:hAnsi="Courier New" w:eastAsia="Courier New"/>
          <w:b w:val="0"/>
          <w:color w:val="000000"/>
          <w:sz w:val="20"/>
        </w:rPr>
        <w:t>ChessCoreTests</w:t>
      </w:r>
      <w:r>
        <w:rPr>
          <w:rFonts w:ascii="Times New Roman" w:hAnsi="Times New Roman" w:eastAsia="Times New Roman"/>
          <w:b w:val="0"/>
          <w:color w:val="000000"/>
          <w:sz w:val="24"/>
        </w:rPr>
        <w:t>, con formato Arrange-Act-Assert, un stub (</w:t>
      </w:r>
      <w:r>
        <w:rPr>
          <w:rFonts w:ascii="Courier New" w:hAnsi="Courier New" w:eastAsia="Courier New"/>
          <w:b w:val="0"/>
          <w:color w:val="000000"/>
          <w:sz w:val="20"/>
        </w:rPr>
        <w:t>AlwaysQueenChooser</w:t>
      </w:r>
      <w:r>
        <w:rPr>
          <w:rFonts w:ascii="Times New Roman" w:hAnsi="Times New Roman" w:eastAsia="Times New Roman"/>
          <w:b w:val="0"/>
          <w:color w:val="000000"/>
          <w:sz w:val="24"/>
        </w:rPr>
        <w:t>), un mock (</w:t>
      </w:r>
      <w:r>
        <w:rPr>
          <w:rFonts w:ascii="Courier New" w:hAnsi="Courier New" w:eastAsia="Courier New"/>
          <w:b w:val="0"/>
          <w:color w:val="000000"/>
          <w:sz w:val="20"/>
        </w:rPr>
        <w:t>RecordingObserver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) y los marcados con </w:t>
      </w:r>
      <w:r>
        <w:rPr>
          <w:rFonts w:ascii="Courier New" w:hAnsi="Courier New" w:eastAsia="Courier New"/>
          <w:b w:val="0"/>
          <w:color w:val="000000"/>
          <w:sz w:val="20"/>
        </w:rPr>
        <w:t>// TDD: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escritos antes que el código. Se corren con </w:t>
      </w:r>
      <w:r>
        <w:rPr>
          <w:rFonts w:ascii="Courier New" w:hAnsi="Courier New" w:eastAsia="Courier New"/>
          <w:b w:val="0"/>
          <w:color w:val="000000"/>
          <w:sz w:val="20"/>
        </w:rPr>
        <w:t>./scripts/test.sh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 no usan librerías.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Por qué.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Corren solo con </w:t>
      </w:r>
      <w:r>
        <w:rPr>
          <w:rFonts w:ascii="Courier New" w:hAnsi="Courier New" w:eastAsia="Courier New"/>
          <w:b w:val="0"/>
          <w:color w:val="000000"/>
          <w:sz w:val="20"/>
        </w:rPr>
        <w:t>javac</w:t>
      </w:r>
      <w:r>
        <w:rPr>
          <w:rFonts w:ascii="Times New Roman" w:hAnsi="Times New Roman" w:eastAsia="Times New Roman"/>
          <w:b w:val="0"/>
          <w:color w:val="000000"/>
          <w:sz w:val="24"/>
        </w:rPr>
        <w:t>, sin infraestructura, que es lo que pide la consigna, y no hay nada para instalar ni explicar en la defensa.</w:t>
      </w:r>
    </w:p>
    <w:p>
      <w:r>
        <w:rPr>
          <w:rFonts w:ascii="Times New Roman" w:hAnsi="Times New Roman" w:eastAsia="Times New Roman"/>
          <w:b/>
          <w:color w:val="000000"/>
          <w:sz w:val="24"/>
        </w:rPr>
        <w:t>Cuándo se rompería.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En un proyecto real con un equipo grande convendría JUnit, por el reporte, los filtros y la integración con las herramientas.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13. Simplificaciones declaradas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La repetición de posición ignora los derechos de enroque y de captura al paso.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La simulación de captura al paso no retira el peón capturado: puede permitir un jaque descubierto horizontal y también rechazar una captura que eliminaría al peón que da jaque.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color w:val="000000"/>
          <w:sz w:val="24"/>
        </w:rPr>
        <w:t>La búsqueda de la IA no conserva el historial: puede evaluar de forma imprecisa el enroque, la captura al paso y las tablas por repetición o por 50 movimientos. La jugada final se filtra contra las jugadas legales de la partida real.</w:t>
      </w:r>
    </w:p>
    <w:p>
      <w:pPr>
        <w:pStyle w:val="Heading1"/>
      </w:pPr>
      <w:r>
        <w:rPr>
          <w:rFonts w:ascii="Times New Roman" w:hAnsi="Times New Roman" w:eastAsia="Times New Roman"/>
          <w:b/>
          <w:color w:val="000000"/>
          <w:sz w:val="28"/>
        </w:rPr>
        <w:t>Patrones que no se usaron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Singleton</w:t>
      </w:r>
      <w:r>
        <w:rPr>
          <w:rFonts w:ascii="Times New Roman" w:hAnsi="Times New Roman" w:eastAsia="Times New Roman"/>
          <w:b w:val="0"/>
          <w:color w:val="000000"/>
          <w:sz w:val="24"/>
        </w:rPr>
        <w:t>: no hay nada que deba existir una sola vez; sería estado global sin necesidad.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Service Locator</w:t>
      </w:r>
      <w:r>
        <w:rPr>
          <w:rFonts w:ascii="Times New Roman" w:hAnsi="Times New Roman" w:eastAsia="Times New Roman"/>
          <w:b w:val="0"/>
          <w:color w:val="000000"/>
          <w:sz w:val="24"/>
        </w:rPr>
        <w:t>: se prefirió inyectar por constructor, que deja explícitas las dependencias.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Facade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: </w:t>
      </w:r>
      <w:r>
        <w:rPr>
          <w:rFonts w:ascii="Courier New" w:hAnsi="Courier New" w:eastAsia="Courier New"/>
          <w:b w:val="0"/>
          <w:color w:val="000000"/>
          <w:sz w:val="20"/>
        </w:rPr>
        <w:t>IChessGame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ya es la entrada única; otra capa encima no agregaría nada.</w:t>
      </w:r>
    </w:p>
    <w:p>
      <w:pPr>
        <w:pStyle w:val="ListBullet"/>
      </w:pPr>
      <w:r>
        <w:rPr>
          <w:rFonts w:ascii="Times New Roman" w:hAnsi="Times New Roman" w:eastAsia="Times New Roman"/>
          <w:b/>
          <w:color w:val="000000"/>
          <w:sz w:val="24"/>
        </w:rPr>
        <w:t>Object Pool</w:t>
      </w:r>
      <w:r>
        <w:rPr>
          <w:rFonts w:ascii="Times New Roman" w:hAnsi="Times New Roman" w:eastAsia="Times New Roman"/>
          <w:b w:val="0"/>
          <w:color w:val="000000"/>
          <w:sz w:val="24"/>
        </w:rPr>
        <w:t>: no hay un problema de rendimiento medido que lo justifique.</w:t>
      </w:r>
    </w:p>
    <w:p>
      <w:r>
        <w:rPr>
          <w:rFonts w:ascii="Times New Roman" w:hAnsi="Times New Roman" w:eastAsia="Times New Roman"/>
          <w:b w:val="0"/>
          <w:color w:val="000000"/>
          <w:sz w:val="24"/>
        </w:rPr>
        <w:t xml:space="preserve">Fuera del núcleo, </w:t>
      </w:r>
      <w:r>
        <w:rPr>
          <w:rFonts w:ascii="Courier New" w:hAnsi="Courier New" w:eastAsia="Courier New"/>
          <w:b w:val="0"/>
          <w:color w:val="000000"/>
          <w:sz w:val="20"/>
        </w:rPr>
        <w:t>AutoPromotionChooser</w:t>
      </w:r>
      <w:r>
        <w:rPr>
          <w:rFonts w:ascii="Times New Roman" w:hAnsi="Times New Roman" w:eastAsia="Times New Roman"/>
          <w:b w:val="0"/>
          <w:color w:val="000000"/>
          <w:sz w:val="24"/>
        </w:rPr>
        <w:t xml:space="preserve"> sí usa Decorator: envuelve al selector humano y elige reina automáticamente para el bando de la 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/>
      <w:color w:val="00000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