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color w:val="000000"/>
          <w:sz w:val="32"/>
        </w:rPr>
        <w:t>Justificación de decisiones de diseño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TPO de Ingeniería de Software (UADE): implementación de un ajedrez.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Cada decisión está explicada en tres partes: qué se decidió, por qué, y en qué condiciones se rompería esa decisión (cuándo dejaría de convenir). Al final se listan los patrones que no se usaron y por qué.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1. El núcleo no conoce a los adaptadores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reglas del ajedrez viven en el paquete </w:t>
      </w:r>
      <w:r>
        <w:rPr>
          <w:rFonts w:ascii="Courier New" w:hAnsi="Courier New" w:eastAsia="Courier New"/>
          <w:b w:val="0"/>
          <w:color w:val="000000"/>
          <w:sz w:val="20"/>
        </w:rPr>
        <w:t>nucleo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que no importa nada de </w:t>
      </w:r>
      <w:r>
        <w:rPr>
          <w:rFonts w:ascii="Courier New" w:hAnsi="Courier New" w:eastAsia="Courier New"/>
          <w:b w:val="0"/>
          <w:color w:val="000000"/>
          <w:sz w:val="20"/>
        </w:rPr>
        <w:t>adaptadores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ni de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>. La consola, la ventana y la IA son piezas externas que dependen del núcleo, nunca al revés.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prueba es una sola pregunta: si cambia la tecnología, ¿esto cambia? Las reglas no cambian si pasamos de consola a ventana, por eso son núcleo. Gracias a esto la ventana Swing se agregó después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, y el núcleo se prueba sin levantar ninguna infraestructura.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sistema fuera un prototipo descartable de pocos días, separar en paquetes sería sobre-ingeniería. Acá el sistema tiene que crecer (más reglas, otras interfaces) y se defiende oralmente, así que la frontera paga.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2. Un puerto de entrada y puertos de salida chicos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mundo exterior le habla al núcleo por una sola interfaz,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núcleo le habla al exterior por tres puertos de salida: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pasa con las piezas),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(el estado de la partida) e </w:t>
      </w:r>
      <w:r>
        <w:rPr>
          <w:rFonts w:ascii="Courier New" w:hAnsi="Courier New" w:eastAsia="Courier New"/>
          <w:b w:val="0"/>
          <w:color w:val="000000"/>
          <w:sz w:val="20"/>
        </w:rPr>
        <w:t>IPromotionChooser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(a qué pieza se corona).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Hay un solo puerto de entrada aunque haya dos adaptadores de entrada (teclado y mouse) y la IA; y un puerto de salida por cada cosa distinta que el núcleo necesita del exterior. El observer original tenía ocho métodos mezclados: se partió en dos para que quien solo quiere saber de movimientos no tenga que implementar el estado de la partida (Interface Segregation).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ningún adaptador necesitara solo una de las dos mitades, volver a una sola interfaz sería más simple. Mientras haya clientes que usan una sola parte, separar conviene.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3. Inyección de dependencias por constructor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el tablero, los listeners, las reglas especiales y las reglas de tablas ya armadas, por constructor. </w:t>
      </w:r>
      <w:r>
        <w:rPr>
          <w:rFonts w:ascii="Courier New" w:hAnsi="Courier New" w:eastAsia="Courier New"/>
          <w:b w:val="0"/>
          <w:color w:val="000000"/>
          <w:sz w:val="20"/>
        </w:rPr>
        <w:t>Main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crean y conectan las partidas de juego; </w:t>
      </w:r>
      <w:r>
        <w:rPr>
          <w:rFonts w:ascii="Courier New" w:hAnsi="Courier New" w:eastAsia="Courier New"/>
          <w:b w:val="0"/>
          <w:color w:val="000000"/>
          <w:sz w:val="20"/>
        </w:rPr>
        <w:t>SearchGames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copia de búsqueda y los tests arman sus propios colaboradores.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el nivel 4 de inyección. Permite probar el núcleo con dobles de prueba (un stub que siempre corona a reina, un mock que registra los avisos) y cambiar el comportamiento sin editar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 El tablero y las cuatro listas son colaboradores distintos; el constructor deja esas dependencias explícitas.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constructor creciera con parámetros que son configuración y no colaboradores, convendría agruparlos en un objeto de configuración. Y para algo tan estable como un </w:t>
      </w:r>
      <w:r>
        <w:rPr>
          <w:rFonts w:ascii="Courier New" w:hAnsi="Courier New" w:eastAsia="Courier New"/>
          <w:b w:val="0"/>
          <w:color w:val="000000"/>
          <w:sz w:val="20"/>
        </w:rPr>
        <w:t>String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hace falta abstraer.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4. Una sola clase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que compone una estrategia de movimiento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una subclase por pieza.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un tipo, un color y una </w:t>
      </w:r>
      <w:r>
        <w:rPr>
          <w:rFonts w:ascii="Courier New" w:hAnsi="Courier New" w:eastAsia="Courier New"/>
          <w:b w:val="0"/>
          <w:color w:val="000000"/>
          <w:sz w:val="20"/>
        </w:rPr>
        <w:t>IMovementStrategy</w:t>
      </w:r>
      <w:r>
        <w:rPr>
          <w:rFonts w:ascii="Times New Roman" w:hAnsi="Times New Roman" w:eastAsia="Times New Roman"/>
          <w:b w:val="0"/>
          <w:color w:val="000000"/>
          <w:sz w:val="24"/>
        </w:rPr>
        <w:t>. Cada pieza tiene su estrategia, y la reina compone las de la torre y el alfil.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herencia, una pieza nueva era una rama nueva del árbol y la reina tendría que heredar de dos clases. Con composición, una pieza nueva es una estrategia nueva y la reina reutiliza lo que ya existe sin heredar.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piezas compartieran mucho estado propio (puntos de vida, historial propio), una jerarquía corta y estable podría ser más clara. Acá una pieza es un valor inmutable con un comportamiento.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5. </w:t>
      </w:r>
      <w:r>
        <w:rPr>
          <w:rFonts w:ascii="Courier New" w:hAnsi="Courier New" w:eastAsia="Courier New"/>
          <w:b w:val="0"/>
          <w:color w:val="000000"/>
          <w:sz w:val="20"/>
        </w:rPr>
        <w:t>PieceType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una clase de valor y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 registro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tipo de pieza dejó de ser un enum: es una clase de valor con igualdad por nombre.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registro </w:t>
      </w:r>
      <w:r>
        <w:rPr>
          <w:rFonts w:ascii="Courier New" w:hAnsi="Courier New" w:eastAsia="Courier New"/>
          <w:b w:val="0"/>
          <w:color w:val="000000"/>
          <w:sz w:val="20"/>
        </w:rPr>
        <w:t>tipo -&gt; estrategia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al que se le suman piezas con </w:t>
      </w:r>
      <w:r>
        <w:rPr>
          <w:rFonts w:ascii="Courier New" w:hAnsi="Courier New" w:eastAsia="Courier New"/>
          <w:b w:val="0"/>
          <w:color w:val="000000"/>
          <w:sz w:val="20"/>
        </w:rPr>
        <w:t>register()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 enum es un conjunto cerrado: agregar una pieza obligaba a editar el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>, o sea a modificar clases existentes. Con esta decisión una pieza nueva (hay un test con un "Chancellor" que se mueve como torre y caballo) se agrega sin tocar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juego tuviera un conjunto fijo y cerrado de piezas para siempre, un enum sería más simple y el compilador avisaría si falta un caso. Se eligió abierto porque la consigna evalúa justamente la escalabilidad.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6. El tamaño del tablero es un dato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Board(rows, columns)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conoce su tamaño y todos preguntan </w:t>
      </w:r>
      <w:r>
        <w:rPr>
          <w:rFonts w:ascii="Courier New" w:hAnsi="Courier New" w:eastAsia="Courier New"/>
          <w:b w:val="0"/>
          <w:color w:val="000000"/>
          <w:sz w:val="20"/>
        </w:rPr>
        <w:t>board.isInside()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BoardSetup.custom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posición inicial con al menos cuatro filas y una pieza trasera por columna. El peón blanco arranca en la segunda fila y el negro en la anteúltima; cada uno corona en el extremo opuesto.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8 estaba repartido por varias clases. Con el tamaño como dato, cambiar de tablero es una llamada distinta (hay tests con 10x10 y 5x5) y no un cambio de código.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tablero fuera siempre 8x8 y nunca se pidiera otro, una constante alcanzaría. Se prefirió el dato porque la defensa individual puede pedir otro tamaño.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7. Command con historial para deshacer y rehacer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Cada jugada es un comando con </w:t>
      </w:r>
      <w:r>
        <w:rPr>
          <w:rFonts w:ascii="Courier New" w:hAnsi="Courier New" w:eastAsia="Courier New"/>
          <w:b w:val="0"/>
          <w:color w:val="000000"/>
          <w:sz w:val="20"/>
        </w:rPr>
        <w:t>execute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undo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MoveCommand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CastlingCommand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PromotionCommand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EnPassantCommand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guarda un historial y una pila de rehacer.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comando guarda lo necesario para revertir la jugada (la pieza capturada, la torre del enroque, el peón de la coronación). Deshacer y rehacer salen del historial sin código especial por tipo de jugada. También sirve para saber qué casillas se tocaron.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no hiciera falta deshacer, llamar al tablero directamente sería más simple y el patrón sería ceremonia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8. Las jugadas especiales son reglas enchufables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enroque, la captura al paso y la coronación implementan </w:t>
      </w:r>
      <w:r>
        <w:rPr>
          <w:rFonts w:ascii="Courier New" w:hAnsi="Courier New" w:eastAsia="Courier New"/>
          <w:b w:val="0"/>
          <w:color w:val="000000"/>
          <w:sz w:val="20"/>
        </w:rPr>
        <w:t>ISpecialMove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recibe por constructor y no sabe cuáles son: cada una declara qué destinos extra habilita y qué comando arma.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estaban como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dentro 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</w:t>
      </w:r>
      <w:r>
        <w:rPr>
          <w:rFonts w:ascii="Courier New" w:hAnsi="Courier New" w:eastAsia="Courier New"/>
          <w:b w:val="0"/>
          <w:color w:val="000000"/>
          <w:sz w:val="20"/>
        </w:rPr>
        <w:t>instanceof</w:t>
      </w:r>
      <w:r>
        <w:rPr>
          <w:rFonts w:ascii="Times New Roman" w:hAnsi="Times New Roman" w:eastAsia="Times New Roman"/>
          <w:b w:val="0"/>
          <w:color w:val="000000"/>
          <w:sz w:val="24"/>
        </w:rPr>
        <w:t>. Agregar una regla nueva obligaba a modificarlo. Ahora es una clase nueva y una línea en el composition root (Open/Closed).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una sola excepción a las reglas, un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 más directo. Con tres y la posibilidad de más, la estrategia compensa.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9. State con estados terminales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turno es un estado (</w:t>
      </w:r>
      <w:r>
        <w:rPr>
          <w:rFonts w:ascii="Courier New" w:hAnsi="Courier New" w:eastAsia="Courier New"/>
          <w:b w:val="0"/>
          <w:color w:val="000000"/>
          <w:sz w:val="20"/>
        </w:rPr>
        <w:t>WhiteTurnState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BlackTurnState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>) y el fin de la partida también (</w:t>
      </w:r>
      <w:r>
        <w:rPr>
          <w:rFonts w:ascii="Courier New" w:hAnsi="Courier New" w:eastAsia="Courier New"/>
          <w:b w:val="0"/>
          <w:color w:val="000000"/>
          <w:sz w:val="20"/>
        </w:rPr>
        <w:t>CheckmateState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StalemateState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DrawState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). No hay un booleano </w:t>
      </w:r>
      <w:r>
        <w:rPr>
          <w:rFonts w:ascii="Courier New" w:hAnsi="Courier New" w:eastAsia="Courier New"/>
          <w:b w:val="0"/>
          <w:color w:val="000000"/>
          <w:sz w:val="20"/>
        </w:rPr>
        <w:t>gameOver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patrón era dos estados triviales y un booleano aparte, es decir, el patrón usado a medias. Con los estados terminales el patrón resuelve un problema real: de un estado terminal no se sale jugando, y deshacer vuelve al estado anterior sin trucos.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solo dos estados estables un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serían más claros. Se justifica por los estados terminales, que cambian el comportamiento de las jugadas.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 bis. Dónde vive la validación de jugadas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estrategia de cada pieza dice a dónde podría moverse según sus reglas (jugadas pseudo-legales).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filtra las que dejarían al propio rey en jaque, porque es el único que conoce el estado completo de la partida.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Poner la validación completa dentro de cada pieza obligaría a que cada una conozca al rey y al resto del tablero, y a recalcular constantemente. Separar "cómo se mueve" de "es legal en esta partida" mantiene a las piezas simples.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costo de simular cada jugada sobre una copia del tablero fuera un problema medido, habría que optimizar esa parte (por ejemplo, detectando clavadas), pero solo después de medir.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10. Las tablas son reglas inyectadas y el derecho de enroque sale del historial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condiciones de tablas (</w:t>
      </w:r>
      <w:r>
        <w:rPr>
          <w:rFonts w:ascii="Courier New" w:hAnsi="Courier New" w:eastAsia="Courier New"/>
          <w:b w:val="0"/>
          <w:color w:val="000000"/>
          <w:sz w:val="20"/>
        </w:rPr>
        <w:t>InsufficientMaterialRule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FiftyMoveRule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ThreefoldRepetitionRule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implementan </w:t>
      </w:r>
      <w:r>
        <w:rPr>
          <w:rFonts w:ascii="Courier New" w:hAnsi="Courier New" w:eastAsia="Courier New"/>
          <w:b w:val="0"/>
          <w:color w:val="000000"/>
          <w:sz w:val="20"/>
        </w:rPr>
        <w:t>IDrawRule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se inyectan. Para el enroque, que el rey y la torre "no se movieron" se calcula con las casillas tocadas del historial, sin banderas.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regla de tablas nueva es una clase nueva. Y al no guardar banderas sueltas, deshacer devuelve el derecho de enroque solo, que es la fuente típica de errores.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historial fuera enorme y consultarlo en cada jugada pesara, habría que guardar el dato calculado. Con partidas de ajedrez no es el caso.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11. La IA vive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oponente está en el paquete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una interfaz </w:t>
      </w:r>
      <w:r>
        <w:rPr>
          <w:rFonts w:ascii="Courier New" w:hAnsi="Courier New" w:eastAsia="Courier New"/>
          <w:b w:val="0"/>
          <w:color w:val="000000"/>
          <w:sz w:val="20"/>
        </w:rPr>
        <w:t>IOpponent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tres niveles (azar, captura codiciosa y minimax de profundidad 2). El minimax evalúa con el material y un poco de criterio posicional (</w:t>
      </w:r>
      <w:r>
        <w:rPr>
          <w:rFonts w:ascii="Courier New" w:hAnsi="Courier New" w:eastAsia="Courier New"/>
          <w:b w:val="0"/>
          <w:color w:val="000000"/>
          <w:sz w:val="20"/>
        </w:rPr>
        <w:t>Evaluation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peones y piezas hacia el centro, desarrollo de caballos y alfiles, y el rey en su fila mientras haya damas), para que no juegue al azar cuando ninguna jugada gana material. Piensa sobre una partida de búsqueda propia y juega su jugada por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es parte de las reglas del juego, así que no puede ensuciar el núcleo. Como solo conoce la interfaz del puerto de entrada, se agregó sin modificar ninguna clase del núcleo, y no abre diálogos ni toca la pantalla mientras piensa.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hiciera falta una IA fuerte, el minimax simple no alcanza (haría falta poda y una mejor evaluación), y probablemente convendría un proceso externo detrás de otro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 bis. Usuarios y ranking también viven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paquete </w:t>
      </w:r>
      <w:r>
        <w:rPr>
          <w:rFonts w:ascii="Courier New" w:hAnsi="Courier New" w:eastAsia="Courier New"/>
          <w:b w:val="0"/>
          <w:color w:val="000000"/>
          <w:sz w:val="20"/>
        </w:rPr>
        <w:t>usuarios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</w:t>
      </w:r>
      <w:r>
        <w:rPr>
          <w:rFonts w:ascii="Courier New" w:hAnsi="Courier New" w:eastAsia="Courier New"/>
          <w:b w:val="0"/>
          <w:color w:val="000000"/>
          <w:sz w:val="20"/>
        </w:rPr>
        <w:t>User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Score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(valores inmutables), </w:t>
      </w:r>
      <w:r>
        <w:rPr>
          <w:rFonts w:ascii="Courier New" w:hAnsi="Courier New" w:eastAsia="Courier New"/>
          <w:b w:val="0"/>
          <w:color w:val="000000"/>
          <w:sz w:val="20"/>
        </w:rPr>
        <w:t>AccountService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(registrar, entrar, armar el ranking) y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>, un observador que escucha la partida y acredita el resultado. Guardar los datos es un puerto de salida (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) con un adaptador de archivo CSV (</w:t>
      </w:r>
      <w:r>
        <w:rPr>
          <w:rFonts w:ascii="Courier New" w:hAnsi="Courier New" w:eastAsia="Courier New"/>
          <w:b w:val="0"/>
          <w:color w:val="000000"/>
          <w:sz w:val="20"/>
        </w:rPr>
        <w:t>FileAccountStore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). Entrar es por usuario e id, sin contraseña.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Quién juega y cuántas partidas ganó no es una regla del ajedrez. Como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implementa los mismos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que ya usaban la consola y la ventana, no se tocó ninguna clase del núcleo. Cambiar el CSV por otra forma de guardar es escribir otro adaptador de 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. Deshacer la jugada final revierte el resultado y rehacerla lo vuelve a sumar, para que una misma partida no cuente dos veces.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usuarios reales haría falta contraseña, y el CSV no soporta bien dos procesos escribiendo a la vez; ahí convendría una base de datos detrás del mismo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12. Tests del núcleo con un runner propio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Los tests están en </w:t>
      </w:r>
      <w:r>
        <w:rPr>
          <w:rFonts w:ascii="Courier New" w:hAnsi="Courier New" w:eastAsia="Courier New"/>
          <w:b w:val="0"/>
          <w:color w:val="000000"/>
          <w:sz w:val="20"/>
        </w:rPr>
        <w:t>ChessCoreTests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(y los de usuarios en </w:t>
      </w:r>
      <w:r>
        <w:rPr>
          <w:rFonts w:ascii="Courier New" w:hAnsi="Courier New" w:eastAsia="Courier New"/>
          <w:b w:val="0"/>
          <w:color w:val="000000"/>
          <w:sz w:val="20"/>
        </w:rPr>
        <w:t>AccountTests</w:t>
      </w:r>
      <w:r>
        <w:rPr>
          <w:rFonts w:ascii="Times New Roman" w:hAnsi="Times New Roman" w:eastAsia="Times New Roman"/>
          <w:b w:val="0"/>
          <w:color w:val="000000"/>
          <w:sz w:val="24"/>
        </w:rPr>
        <w:t>, con un almacén en memoria como fake), con formato Arrange-Act-Assert, un stub (</w:t>
      </w:r>
      <w:r>
        <w:rPr>
          <w:rFonts w:ascii="Courier New" w:hAnsi="Courier New" w:eastAsia="Courier New"/>
          <w:b w:val="0"/>
          <w:color w:val="000000"/>
          <w:sz w:val="20"/>
        </w:rPr>
        <w:t>AlwaysQueenChooser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>), un mock (</w:t>
      </w:r>
      <w:r>
        <w:rPr>
          <w:rFonts w:ascii="Courier New" w:hAnsi="Courier New" w:eastAsia="Courier New"/>
          <w:b w:val="0"/>
          <w:color w:val="000000"/>
          <w:sz w:val="20"/>
        </w:rPr>
        <w:t>RecordingObserver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y los marcados con </w:t>
      </w:r>
      <w:r>
        <w:rPr>
          <w:rFonts w:ascii="Courier New" w:hAnsi="Courier New" w:eastAsia="Courier New"/>
          <w:b w:val="0"/>
          <w:color w:val="000000"/>
          <w:sz w:val="20"/>
        </w:rPr>
        <w:t>// TDD: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escritos antes que el código. Se corren con </w:t>
      </w:r>
      <w:r>
        <w:rPr>
          <w:rFonts w:ascii="Courier New" w:hAnsi="Courier New" w:eastAsia="Courier New"/>
          <w:b w:val="0"/>
          <w:color w:val="000000"/>
          <w:sz w:val="20"/>
        </w:rPr>
        <w:t>./scripts/test.sh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no usan librerías.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Corren solo con </w:t>
      </w:r>
      <w:r>
        <w:rPr>
          <w:rFonts w:ascii="Courier New" w:hAnsi="Courier New" w:eastAsia="Courier New"/>
          <w:b w:val="0"/>
          <w:color w:val="000000"/>
          <w:sz w:val="20"/>
        </w:rPr>
        <w:t>javac</w:t>
      </w:r>
      <w:r>
        <w:rPr>
          <w:rFonts w:ascii="Times New Roman" w:hAnsi="Times New Roman" w:eastAsia="Times New Roman"/>
          <w:b w:val="0"/>
          <w:color w:val="000000"/>
          <w:sz w:val="24"/>
        </w:rPr>
        <w:t>, sin infraestructura, que es lo que pide la consigna, y no hay nada para instalar ni explicar en la defensa.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En un proyecto real con un equipo grande convendría JUnit, por el reporte, los filtros y la integración con las herramientas.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13. Simplificaciones declaradas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repetición de posición ignora los derechos de enroque y de captura al paso.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simulación de captura al paso no retira el peón capturado: puede permitir un jaque descubierto horizontal y también rechazar una captura que eliminaría al peón que da jaque.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búsqueda de la IA no conserva el historial: puede evaluar de forma imprecisa el enroque, la captura al paso y las tablas por repetición o por 50 movimientos. La jugada final se filtra contra las jugadas legales de la partida real.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Patrones que no se usaron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Singleton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nada que deba existir una sola vez; sería estado global sin necesidad.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Service Locator</w:t>
      </w:r>
      <w:r>
        <w:rPr>
          <w:rFonts w:ascii="Times New Roman" w:hAnsi="Times New Roman" w:eastAsia="Times New Roman"/>
          <w:b w:val="0"/>
          <w:color w:val="000000"/>
          <w:sz w:val="24"/>
        </w:rPr>
        <w:t>: se prefirió inyectar por constructor, que deja explícitas las dependencias.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Facade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ya es la entrada única; otra capa encima no agregaría nada.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Object Pool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un problema de rendimiento medido que lo justifique.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 xml:space="preserve">Fuera del núcleo, </w:t>
      </w:r>
      <w:r>
        <w:rPr>
          <w:rFonts w:ascii="Courier New" w:hAnsi="Courier New" w:eastAsia="Courier New"/>
          <w:b w:val="0"/>
          <w:color w:val="000000"/>
          <w:sz w:val="20"/>
        </w:rPr>
        <w:t>AutoPromotionChooser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sí usa Decorator: envuelve al selector humano y elige reina automáticamente para el bando de la 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