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  <w:sz w:val="32"/>
        </w:rPr>
        <w:t>Justificación de decisiones de diseño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TPO de Ingeniería de Software (UADE): implementación de un ajedrez.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Cada decisión está explicada en tres partes: qué se decidió, por qué, y en qué condiciones se rompería esa decisión (cuándo dejaría de convenir). Al final se listan los patrones que no se usaron y por qué.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1. El núcleo no conoce a los adaptadores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reglas del ajedrez viven en el paquete </w:t>
      </w:r>
      <w:r>
        <w:rPr>
          <w:rFonts w:ascii="Courier New" w:hAnsi="Courier New" w:eastAsia="Courier New"/>
          <w:b w:val="0"/>
          <w:color w:val="000000"/>
          <w:sz w:val="20"/>
        </w:rPr>
        <w:t>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que no importa nada de </w:t>
      </w:r>
      <w:r>
        <w:rPr>
          <w:rFonts w:ascii="Courier New" w:hAnsi="Courier New" w:eastAsia="Courier New"/>
          <w:b w:val="0"/>
          <w:color w:val="000000"/>
          <w:sz w:val="20"/>
        </w:rPr>
        <w:t>adapters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skins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ni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>. La consola, la ventana, los usuarios y la IA son piezas externas que dependen del núcleo, nunca al revés.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prueba es una sola pregunta: si cambia la tecnología, ¿esto cambia? Las reglas no cambian si pasamos de consola a ventana, por eso son núcleo. Gracias a esto la ventana Swing se agregó después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, y el núcleo se prueba sin levantar ninguna infraestructura.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TP fuera solo la consola, sin ventana ni IA,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podría imprimir directo y los puertos serían de más. La frontera pagó cuando agregamos la ventana, la IA y los usuarios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2. Un puerto de entrada y puertos de salida chicos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mundo exterior le habla al núcleo por una sola interfaz,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núcleo le habla al exterior por tres puertos de salida: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pasa con las piezas),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(el estado de la partida) e </w:t>
      </w:r>
      <w:r>
        <w:rPr>
          <w:rFonts w:ascii="Courier New" w:hAnsi="Courier New" w:eastAsia="Courier New"/>
          <w:b w:val="0"/>
          <w:color w:val="000000"/>
          <w:sz w:val="20"/>
        </w:rPr>
        <w:t>IPromotionChooser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(a qué pieza se corona).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Hay un solo puerto de entrada aunque haya dos adaptadores de entrada (teclado y mouse) y la IA; y un puerto de salida por cada cosa distinta que el núcleo necesita del exterior. El observer original tenía ocho métodos mezclados: se partió en dos para que quien solo quiere saber de movimientos no tenga que implementar el estado de la partida (Interface Segregation).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ningún adaptador necesitara solo una de las dos mitades, volver a una sola interfaz sería más simple. Mientras haya clientes que usan una sola parte, separar conviene.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3. Inyección de dependencias por constructor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el tablero, los listeners, las reglas especiales y las reglas de tablas ya armadas, por constructor. </w:t>
      </w:r>
      <w:r>
        <w:rPr>
          <w:rFonts w:ascii="Courier New" w:hAnsi="Courier New" w:eastAsia="Courier New"/>
          <w:b w:val="0"/>
          <w:color w:val="000000"/>
          <w:sz w:val="20"/>
        </w:rPr>
        <w:t>Main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crean y conectan las partidas de juego; </w:t>
      </w:r>
      <w:r>
        <w:rPr>
          <w:rFonts w:ascii="Courier New" w:hAnsi="Courier New" w:eastAsia="Courier New"/>
          <w:b w:val="0"/>
          <w:color w:val="000000"/>
          <w:sz w:val="20"/>
        </w:rPr>
        <w:t>SearchGames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copia de búsqueda y los tests arman sus propios colaboradores. En la ventana, cada partida la arma un </w:t>
      </w:r>
      <w:r>
        <w:rPr>
          <w:rFonts w:ascii="Courier New" w:hAnsi="Courier New" w:eastAsia="Courier New"/>
          <w:b w:val="0"/>
          <w:color w:val="000000"/>
          <w:sz w:val="20"/>
        </w:rPr>
        <w:t>GameBuilder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implementa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método: </w:t>
      </w:r>
      <w:r>
        <w:rPr>
          <w:rFonts w:ascii="Courier New" w:hAnsi="Courier New" w:eastAsia="Courier New"/>
          <w:b w:val="0"/>
          <w:color w:val="000000"/>
          <w:sz w:val="20"/>
        </w:rPr>
        <w:t>local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(1 contra 1 o contra la IA). Devuelve el juego, el que acredita los puntos y, si corresponde, la IA. </w:t>
      </w:r>
      <w:r>
        <w:rPr>
          <w:rFonts w:ascii="Courier New" w:hAnsi="Courier New" w:eastAsia="Courier New"/>
          <w:b w:val="0"/>
          <w:color w:val="000000"/>
          <w:sz w:val="20"/>
        </w:rPr>
        <w:t>GameBuilder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un </w:t>
      </w:r>
      <w:r>
        <w:rPr>
          <w:rFonts w:ascii="Courier New" w:hAnsi="Courier New" w:eastAsia="Courier New"/>
          <w:b w:val="0"/>
          <w:color w:val="000000"/>
          <w:sz w:val="20"/>
        </w:rPr>
        <w:t>IGameView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la partida necesita de una pantalla), no la ventana concreta. La vista no crea ninguno de esos colaboradores con </w:t>
      </w:r>
      <w:r>
        <w:rPr>
          <w:rFonts w:ascii="Courier New" w:hAnsi="Courier New" w:eastAsia="Courier New"/>
          <w:b w:val="0"/>
          <w:color w:val="000000"/>
          <w:sz w:val="20"/>
        </w:rPr>
        <w:t>new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el nivel 4 de inyección. Permite probar el núcleo con dobles de prueba (un stub que siempre corona a reina, un mock que registra los avisos) y cambiar el comportamiento sin editar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 El tablero y las cuatro listas son colaboradores distintos; el constructor deja esas dependencias explícitas.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constructor creciera con parámetros que son configuración y no colaboradores, convendría agruparlos en un objeto de configuración. Y para algo tan estable como un </w:t>
      </w:r>
      <w:r>
        <w:rPr>
          <w:rFonts w:ascii="Courier New" w:hAnsi="Courier New" w:eastAsia="Courier New"/>
          <w:b w:val="0"/>
          <w:color w:val="000000"/>
          <w:sz w:val="20"/>
        </w:rPr>
        <w:t>String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hace falta abstraer.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4. Una sola clase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que compone una estrategia de movimiento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una subclase por pieza.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un tipo, un color y una </w:t>
      </w:r>
      <w:r>
        <w:rPr>
          <w:rFonts w:ascii="Courier New" w:hAnsi="Courier New" w:eastAsia="Courier New"/>
          <w:b w:val="0"/>
          <w:color w:val="000000"/>
          <w:sz w:val="20"/>
        </w:rPr>
        <w:t>IMovementStrategy</w:t>
      </w:r>
      <w:r>
        <w:rPr>
          <w:rFonts w:ascii="Times New Roman" w:hAnsi="Times New Roman" w:eastAsia="Times New Roman"/>
          <w:b w:val="0"/>
          <w:color w:val="000000"/>
          <w:sz w:val="24"/>
        </w:rPr>
        <w:t>. Cada pieza tiene su estrategia, y la reina compone las de la torre y el alfil.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herencia, una pieza nueva era una rama nueva del árbol y la reina tendría que heredar de dos clases. Con composición, una pieza nueva es una estrategia nueva y la reina reutiliza lo que ya existe sin heredar.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piezas compartieran mucho estado propio (puntos de vida, historial propio), una jerarquía corta y estable podría ser más clara. Acá una pieza es un valor inmutable con un comportamiento.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5. </w:t>
      </w:r>
      <w:r>
        <w:rPr>
          <w:rFonts w:ascii="Courier New" w:hAnsi="Courier New" w:eastAsia="Courier New"/>
          <w:b w:val="0"/>
          <w:color w:val="000000"/>
          <w:sz w:val="20"/>
        </w:rPr>
        <w:t>PieceType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una clase de valor y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 registro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tipo de pieza dejó de ser un enum: es una clase de valor con igualdad por nombre.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registro </w:t>
      </w:r>
      <w:r>
        <w:rPr>
          <w:rFonts w:ascii="Courier New" w:hAnsi="Courier New" w:eastAsia="Courier New"/>
          <w:b w:val="0"/>
          <w:color w:val="000000"/>
          <w:sz w:val="20"/>
        </w:rPr>
        <w:t>tipo -&gt; estrategia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al que se le suman piezas con </w:t>
      </w:r>
      <w:r>
        <w:rPr>
          <w:rFonts w:ascii="Courier New" w:hAnsi="Courier New" w:eastAsia="Courier New"/>
          <w:b w:val="0"/>
          <w:color w:val="000000"/>
          <w:sz w:val="20"/>
        </w:rPr>
        <w:t>register()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 enum es un conjunto cerrado: agregar una pieza obligaba a editar el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>, o sea a modificar clases existentes. Con esta decisión una pieza nueva (hay un test con un "Chancellor" que se mueve como torre y caballo) se agrega sin tocar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juego tuviera un conjunto fijo y cerrado de piezas para siempre, un enum sería más simple y el compilador avisaría si falta un caso. Se eligió abierto porque la consigna evalúa justamente la escalabilidad.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6. El tamaño del tablero es un dato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Board(rows, columns)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conoce su tamaño y todos preguntan </w:t>
      </w:r>
      <w:r>
        <w:rPr>
          <w:rFonts w:ascii="Courier New" w:hAnsi="Courier New" w:eastAsia="Courier New"/>
          <w:b w:val="0"/>
          <w:color w:val="000000"/>
          <w:sz w:val="20"/>
        </w:rPr>
        <w:t>board.isInside()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BoardSetup.custom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posición inicial con al menos cuatro filas y una pieza trasera por columna. El peón blanco arranca en la segunda fila y el negro en la anteúltima; cada uno corona en el extremo opuesto.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8 estaba repartido por varias clases. Con el tamaño como dato, cambiar de tablero es una llamada distinta (hay tests con 10x10 y 5x5) y no un cambio de código.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tablero fuera siempre 8x8 y nunca se pidiera otro, una constante alcanzaría. Se prefirió el dato porque la defensa individual puede pedir otro tamaño.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7. Command con historial para deshacer y rehacer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Cada jugada es un comando con </w:t>
      </w:r>
      <w:r>
        <w:rPr>
          <w:rFonts w:ascii="Courier New" w:hAnsi="Courier New" w:eastAsia="Courier New"/>
          <w:b w:val="0"/>
          <w:color w:val="000000"/>
          <w:sz w:val="20"/>
        </w:rPr>
        <w:t>execute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undo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MoveCommand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CastlingCommand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PromotionCommand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EnPassantCommand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guarda un historial y una pila de rehacer.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comando guarda lo necesario para revertir la jugada (la pieza capturada, la torre del enroque, el peón de la coronación). Deshacer y rehacer salen del historial sin código especial por tipo de jugada. También sirve para saber qué casillas se tocaron.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no hiciera falta deshacer, llamar al tablero directamente sería más simple y el patrón sería ceremonia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8. Las jugadas especiales son reglas enchufables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enroque, la captura al paso y la coronación implementan </w:t>
      </w:r>
      <w:r>
        <w:rPr>
          <w:rFonts w:ascii="Courier New" w:hAnsi="Courier New" w:eastAsia="Courier New"/>
          <w:b w:val="0"/>
          <w:color w:val="000000"/>
          <w:sz w:val="20"/>
        </w:rPr>
        <w:t>ISpecialMove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recibe por constructor y no sabe cuáles son: cada una declara qué destinos extra habilita y qué comando arma.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estaban como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dentro 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</w:t>
      </w:r>
      <w:r>
        <w:rPr>
          <w:rFonts w:ascii="Courier New" w:hAnsi="Courier New" w:eastAsia="Courier New"/>
          <w:b w:val="0"/>
          <w:color w:val="000000"/>
          <w:sz w:val="20"/>
        </w:rPr>
        <w:t>instanceof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Agregar una regla nueva obligaba a modificarlo. Ahora es una clase nueva y una línea en </w:t>
      </w:r>
      <w:r>
        <w:rPr>
          <w:rFonts w:ascii="Courier New" w:hAnsi="Courier New" w:eastAsia="Courier New"/>
          <w:b w:val="0"/>
          <w:color w:val="000000"/>
          <w:sz w:val="20"/>
        </w:rPr>
        <w:t>StandardRules</w:t>
      </w:r>
      <w:r>
        <w:rPr>
          <w:rFonts w:ascii="Times New Roman" w:hAnsi="Times New Roman" w:eastAsia="Times New Roman"/>
          <w:b w:val="0"/>
          <w:color w:val="000000"/>
          <w:sz w:val="24"/>
        </w:rPr>
        <w:t>, que arma las reglas de siempre para la consola, la ventana y la búsqueda de la IA (Open/Closed).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una sola excepción a las reglas, un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 más directo. Con tres y la posibilidad de más, la estrategia compensa.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9. State con estados terminales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turno es un estado (</w:t>
      </w:r>
      <w:r>
        <w:rPr>
          <w:rFonts w:ascii="Courier New" w:hAnsi="Courier New" w:eastAsia="Courier New"/>
          <w:b w:val="0"/>
          <w:color w:val="000000"/>
          <w:sz w:val="20"/>
        </w:rPr>
        <w:t>WhiteTurnState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BlackTurnState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>) y el fin de la partida también (</w:t>
      </w:r>
      <w:r>
        <w:rPr>
          <w:rFonts w:ascii="Courier New" w:hAnsi="Courier New" w:eastAsia="Courier New"/>
          <w:b w:val="0"/>
          <w:color w:val="000000"/>
          <w:sz w:val="20"/>
        </w:rPr>
        <w:t>CheckmateState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StalemateState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DrawState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). Cada estado dice de quién es el turno y si la partida terminó. Las transiciones a mate, ahogado o tablas no las deciden los estados: las decide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después de cada jugada, porque es el único que conoce el tablero y las reglas.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 booleano </w:t>
      </w:r>
      <w:r>
        <w:rPr>
          <w:rFonts w:ascii="Courier New" w:hAnsi="Courier New" w:eastAsia="Courier New"/>
          <w:b w:val="0"/>
          <w:color w:val="000000"/>
          <w:sz w:val="20"/>
        </w:rPr>
        <w:t>gameOver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suelto: el historial guarda el estado de antes y el de después de cada jugada, y deshacer o rehacer vuelve a ese estado sin recalcular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State a medio camino, y lo decimos así: si aparecieran más fases (abandono, tiempo agotado, tablas por acuerdo), convendría que cada estado decida su transición, porque si no hay que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por cada una. Si el grupo prefiere lo más simple, con el color al turno y un resultado alcanzaría.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 bis. Dónde vive la validación de jugadas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estrategia de cada pieza dice a dónde podría moverse según sus reglas (jugadas pseudo-legales).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filtra las que dejarían al propio rey en jaque, porque es el único que conoce el estado completo de la partida.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Poner la validación completa dentro de cada pieza obligaría a que cada una conozca al rey y al resto del tablero, y a recalcular constantemente. Separar "cómo se mueve" de "es legal en esta partida" mantiene a las piezas simples.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costo de simular cada jugada sobre una copia del tablero fuera un problema medido, habría que optimizar esa parte (por ejemplo, detectando clavadas), pero solo después de medir.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10. Las tablas son reglas inyectadas y el derecho de enroque sale del historial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condiciones de tablas (</w:t>
      </w:r>
      <w:r>
        <w:rPr>
          <w:rFonts w:ascii="Courier New" w:hAnsi="Courier New" w:eastAsia="Courier New"/>
          <w:b w:val="0"/>
          <w:color w:val="000000"/>
          <w:sz w:val="20"/>
        </w:rPr>
        <w:t>InsufficientMaterialRule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FiftyMoveRule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ThreefoldRepetitionRule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implementan </w:t>
      </w:r>
      <w:r>
        <w:rPr>
          <w:rFonts w:ascii="Courier New" w:hAnsi="Courier New" w:eastAsia="Courier New"/>
          <w:b w:val="0"/>
          <w:color w:val="000000"/>
          <w:sz w:val="20"/>
        </w:rPr>
        <w:t>IDrawRule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se inyectan. Para el enroque, que el rey y la torre "no se movieron" se calcula con las casillas tocadas del historial, sin banderas.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regla de tablas nueva es una clase nueva. Y al no guardar banderas sueltas, deshacer devuelve el derecho de enroque solo, que es la fuente típica de errores.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historial fuera enorme y consultarlo en cada jugada pesara, habría que guardar el dato calculado. Con partidas de ajedrez no es el caso.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11. La IA vive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oponente está en el paquete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una interfaz </w:t>
      </w:r>
      <w:r>
        <w:rPr>
          <w:rFonts w:ascii="Courier New" w:hAnsi="Courier New" w:eastAsia="Courier New"/>
          <w:b w:val="0"/>
          <w:color w:val="000000"/>
          <w:sz w:val="20"/>
        </w:rPr>
        <w:t>IOpponent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tres niveles (azar, captura codiciosa y minimax de profundidad 2). El minimax evalúa con el material y un poco de criterio posicional (</w:t>
      </w:r>
      <w:r>
        <w:rPr>
          <w:rFonts w:ascii="Courier New" w:hAnsi="Courier New" w:eastAsia="Courier New"/>
          <w:b w:val="0"/>
          <w:color w:val="000000"/>
          <w:sz w:val="20"/>
        </w:rPr>
        <w:t>Evaluation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peones y piezas hacia el centro, desarrollo de caballos y alfiles, y el rey en su fila mientras haya damas), para que no juegue al azar cuando ninguna jugada gana material. Piensa sobre una partida de búsqueda propia y juega su jugada por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es parte de las reglas del juego, así que no puede ensuciar el núcleo. Como solo conoce la interfaz del puerto de entrada, se agregó sin modificar ninguna clase del núcleo, y no abre diálogos ni toca la pantalla mientras piensa.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hiciera falta una IA fuerte, el minimax simple no alcanza (haría falta poda y una mejor evaluación), y probablemente convendría un proceso externo detrás de otro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 bis. Usuarios y ranking también viven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paquete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</w:t>
      </w:r>
      <w:r>
        <w:rPr>
          <w:rFonts w:ascii="Courier New" w:hAnsi="Courier New" w:eastAsia="Courier New"/>
          <w:b w:val="0"/>
          <w:color w:val="000000"/>
          <w:sz w:val="20"/>
        </w:rPr>
        <w:t>User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(valores inmutables), </w:t>
      </w:r>
      <w:r>
        <w:rPr>
          <w:rFonts w:ascii="Courier New" w:hAnsi="Courier New" w:eastAsia="Courier New"/>
          <w:b w:val="0"/>
          <w:color w:val="000000"/>
          <w:sz w:val="20"/>
        </w:rPr>
        <w:t>AccountService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(registrar, entrar, armar el ranking) y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>, un observador que escucha la partida y acredita el resultado. Guardar los datos es un puerto de salida (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en el mismo paquete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>: es el puerto que necesitan las cuentas, no el núcleo) con un adaptador de archivo CSV (</w:t>
      </w:r>
      <w:r>
        <w:rPr>
          <w:rFonts w:ascii="Courier New" w:hAnsi="Courier New" w:eastAsia="Courier New"/>
          <w:b w:val="0"/>
          <w:color w:val="000000"/>
          <w:sz w:val="20"/>
        </w:rPr>
        <w:t>FileAccountStore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). Se entra solo con el nombre de usuario, sin contraseña; el id lo asigna el sistema y es interno.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Quién juega y cuántas partidas ganó no es una regla del ajedrez. Como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implementa los mismos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ya usaban la consola y la ventana, no se tocó ninguna clase del núcleo. Cambiar el CSV por otra forma de guardar es escribir otro adaptador de 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. Deshacer la jugada final revierte el resultado y rehacerla lo vuelve a sumar, para que una misma partida no cuente dos veces.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usuarios reales haría falta contraseña, y el CSV no soporta bien dos procesos escribiendo a la vez; ahí convendría una base de datos detrás del mismo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15. El tablero de la ventana es su propio componente y sigue a la ventana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dibuja las casillas, las coordenadas y las piezas; </w:t>
      </w:r>
      <w:r>
        <w:rPr>
          <w:rFonts w:ascii="Courier New" w:hAnsi="Courier New" w:eastAsia="Courier New"/>
          <w:b w:val="0"/>
          <w:color w:val="000000"/>
          <w:sz w:val="20"/>
        </w:rPr>
        <w:t>SwingChessView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maneja las pantallas y el turno. Cuando la ventana cambia de tamaño, </w:t>
      </w:r>
      <w:r>
        <w:rPr>
          <w:rFonts w:ascii="Courier New" w:hAnsi="Courier New" w:eastAsia="Courier New"/>
          <w:b w:val="0"/>
          <w:color w:val="000000"/>
          <w:sz w:val="20"/>
        </w:rPr>
        <w:t>BoardView.fitTo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calcula el lado de casilla que entra y las piezas se vuelven a armar a ese tamaño, con imágenes de varias resoluciones (</w:t>
      </w:r>
      <w:r>
        <w:rPr>
          <w:rFonts w:ascii="Courier New" w:hAnsi="Courier New" w:eastAsia="Courier New"/>
          <w:b w:val="0"/>
          <w:color w:val="000000"/>
          <w:sz w:val="20"/>
        </w:rPr>
        <w:t>SmoothImage</w:t>
      </w:r>
      <w:r>
        <w:rPr>
          <w:rFonts w:ascii="Times New Roman" w:hAnsi="Times New Roman" w:eastAsia="Times New Roman"/>
          <w:b w:val="0"/>
          <w:color w:val="000000"/>
          <w:sz w:val="24"/>
        </w:rPr>
        <w:t>) para que se vean nítidas con la pantalla escalada (125 %, 150 %, Retina).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ventana tenía unas 670 líneas con todo mezclado. Separar el tablero lo hizo más fácil de leer y permitió el requisito no funcional de que se vea bien en cualquier tamaño y pantalla. Rehacer doce piezas en varias resoluciones cuesta, así que se rehacen cuando se deja de arrastrar el borde (Unidad 4: no pagar el costo en cada evento). Es una decisión de experiencia de uso: no se midió con un profiler.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 ventana tuviera un tamaño fijo, recalcular las casillas sería trabajo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16. Los recursos se leen del classpath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ícono, las piezas y el catálogo de skins se leen del classpath (</w:t>
      </w:r>
      <w:r>
        <w:rPr>
          <w:rFonts w:ascii="Courier New" w:hAnsi="Courier New" w:eastAsia="Courier New"/>
          <w:b w:val="0"/>
          <w:color w:val="000000"/>
          <w:sz w:val="20"/>
        </w:rPr>
        <w:t>Assets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), no de </w:t>
      </w:r>
      <w:r>
        <w:rPr>
          <w:rFonts w:ascii="Courier New" w:hAnsi="Courier New" w:eastAsia="Courier New"/>
          <w:b w:val="0"/>
          <w:color w:val="000000"/>
          <w:sz w:val="20"/>
        </w:rPr>
        <w:t>src/assets/...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ícono va con </w:t>
      </w:r>
      <w:r>
        <w:rPr>
          <w:rFonts w:ascii="Courier New" w:hAnsi="Courier New" w:eastAsia="Courier New"/>
          <w:b w:val="0"/>
          <w:color w:val="000000"/>
          <w:sz w:val="20"/>
        </w:rPr>
        <w:t>setIconImages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y, en macOS, con </w:t>
      </w:r>
      <w:r>
        <w:rPr>
          <w:rFonts w:ascii="Courier New" w:hAnsi="Courier New" w:eastAsia="Courier New"/>
          <w:b w:val="0"/>
          <w:color w:val="000000"/>
          <w:sz w:val="20"/>
        </w:rPr>
        <w:t>Taskbar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la ruta relativa el juego dependía de la carpeta desde la que se ejecutaba, y el ícono solo aparecía en Windows. Es un requisito no funcional: tiene que andar igual en las PCs del grupo.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los recursos tuvieran que poder cambiarse sin recompilar (por ejemplo, skins que agrega el usuario), habría que leerlos de una carpeta configurable además del classpath.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17. Las skins son datos, y sin derechos de terceros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catálogo de skins es un archivo (</w:t>
      </w:r>
      <w:r>
        <w:rPr>
          <w:rFonts w:ascii="Courier New" w:hAnsi="Courier New" w:eastAsia="Courier New"/>
          <w:b w:val="0"/>
          <w:color w:val="000000"/>
          <w:sz w:val="20"/>
        </w:rPr>
        <w:t>assets/skins/skins.csv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más una carpeta con las 12 piezas. </w:t>
      </w:r>
      <w:r>
        <w:rPr>
          <w:rFonts w:ascii="Courier New" w:hAnsi="Courier New" w:eastAsia="Courier New"/>
          <w:b w:val="0"/>
          <w:color w:val="000000"/>
          <w:sz w:val="20"/>
        </w:rPr>
        <w:t>SkinService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decide cuáles están desbloqueadas por los puntos del ranking y la elegida se guarda por el puerto </w:t>
      </w:r>
      <w:r>
        <w:rPr>
          <w:rFonts w:ascii="Courier New" w:hAnsi="Courier New" w:eastAsia="Courier New"/>
          <w:b w:val="0"/>
          <w:color w:val="000000"/>
          <w:sz w:val="20"/>
        </w:rPr>
        <w:t>ISkinStore</w:t>
      </w:r>
      <w:r>
        <w:rPr>
          <w:rFonts w:ascii="Times New Roman" w:hAnsi="Times New Roman" w:eastAsia="Times New Roman"/>
          <w:b w:val="0"/>
          <w:color w:val="000000"/>
          <w:sz w:val="24"/>
        </w:rPr>
        <w:t>. Solo se incluyen imágenes con licencia que lo permita y con autor citado.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skin nueva no toca código (Open/Closed llevado a datos). Y la Unidad 5 pide respetar la propiedad intelectual: por eso "Age of Empires" pasó a llamarse "Medieval" (era una marca) y se sacó la skin de Minecraft, que usaba personajes y texturas de Mojang sin una licencia que cubra este uso. </w:t>
      </w:r>
      <w:r>
        <w:rPr>
          <w:rFonts w:ascii="Courier New" w:hAnsi="Courier New" w:eastAsia="Courier New"/>
          <w:b w:val="0"/>
          <w:color w:val="000000"/>
          <w:sz w:val="20"/>
        </w:rPr>
        <w:t>SkinTests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revisa que ninguna skin del catálogo use esas marcas.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skins necesitaran comportamiento propio (animaciones, sonidos), un archivo de datos no alcanzaría y cada una sería una clase.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18. Tests del núcleo con un runner propio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Los tests están en </w:t>
      </w:r>
      <w:r>
        <w:rPr>
          <w:rFonts w:ascii="Courier New" w:hAnsi="Courier New" w:eastAsia="Courier New"/>
          <w:b w:val="0"/>
          <w:color w:val="000000"/>
          <w:sz w:val="20"/>
        </w:rPr>
        <w:t>ChessCoreTests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(y los de usuarios en </w:t>
      </w:r>
      <w:r>
        <w:rPr>
          <w:rFonts w:ascii="Courier New" w:hAnsi="Courier New" w:eastAsia="Courier New"/>
          <w:b w:val="0"/>
          <w:color w:val="000000"/>
          <w:sz w:val="20"/>
        </w:rPr>
        <w:t>AccountTests</w:t>
      </w:r>
      <w:r>
        <w:rPr>
          <w:rFonts w:ascii="Times New Roman" w:hAnsi="Times New Roman" w:eastAsia="Times New Roman"/>
          <w:b w:val="0"/>
          <w:color w:val="000000"/>
          <w:sz w:val="24"/>
        </w:rPr>
        <w:t>, con un almacén en memoria como fake), con formato Arrange-Act-Assert, un stub (</w:t>
      </w:r>
      <w:r>
        <w:rPr>
          <w:rFonts w:ascii="Courier New" w:hAnsi="Courier New" w:eastAsia="Courier New"/>
          <w:b w:val="0"/>
          <w:color w:val="000000"/>
          <w:sz w:val="20"/>
        </w:rPr>
        <w:t>AlwaysQueenChooser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>), un mock (</w:t>
      </w:r>
      <w:r>
        <w:rPr>
          <w:rFonts w:ascii="Courier New" w:hAnsi="Courier New" w:eastAsia="Courier New"/>
          <w:b w:val="0"/>
          <w:color w:val="000000"/>
          <w:sz w:val="20"/>
        </w:rPr>
        <w:t>RecordingObserver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y los marcados con </w:t>
      </w:r>
      <w:r>
        <w:rPr>
          <w:rFonts w:ascii="Courier New" w:hAnsi="Courier New" w:eastAsia="Courier New"/>
          <w:b w:val="0"/>
          <w:color w:val="000000"/>
          <w:sz w:val="20"/>
        </w:rPr>
        <w:t>// TDD: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escritos antes que el código. Se corren con </w:t>
      </w:r>
      <w:r>
        <w:rPr>
          <w:rFonts w:ascii="Courier New" w:hAnsi="Courier New" w:eastAsia="Courier New"/>
          <w:b w:val="0"/>
          <w:color w:val="000000"/>
          <w:sz w:val="20"/>
        </w:rPr>
        <w:t>./scripts/test.sh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no usan librerías. Afuera del núcleo hay tests de integración de los adaptadores: </w:t>
      </w:r>
      <w:r>
        <w:rPr>
          <w:rFonts w:ascii="Courier New" w:hAnsi="Courier New" w:eastAsia="Courier New"/>
          <w:b w:val="0"/>
          <w:color w:val="000000"/>
          <w:sz w:val="20"/>
        </w:rPr>
        <w:t>SkinTests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scripts/SwingIntegrationTests.java</w:t>
      </w:r>
      <w:r>
        <w:rPr>
          <w:rFonts w:ascii="Times New Roman" w:hAnsi="Times New Roman" w:eastAsia="Times New Roman"/>
          <w:b w:val="0"/>
          <w:color w:val="000000"/>
          <w:sz w:val="24"/>
        </w:rPr>
        <w:t>, que maneja la ventana real (pirámide de testing: muchos unitarios, menos de integración y uno de sistema).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Corren solo con </w:t>
      </w:r>
      <w:r>
        <w:rPr>
          <w:rFonts w:ascii="Courier New" w:hAnsi="Courier New" w:eastAsia="Courier New"/>
          <w:b w:val="0"/>
          <w:color w:val="000000"/>
          <w:sz w:val="20"/>
        </w:rPr>
        <w:t>javac</w:t>
      </w:r>
      <w:r>
        <w:rPr>
          <w:rFonts w:ascii="Times New Roman" w:hAnsi="Times New Roman" w:eastAsia="Times New Roman"/>
          <w:b w:val="0"/>
          <w:color w:val="000000"/>
          <w:sz w:val="24"/>
        </w:rPr>
        <w:t>, sin infraestructura, que es lo que pide la consigna, y no hay nada para instalar ni explicar en la defensa.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En un proyecto real con un equipo grande convendría JUnit, por el reporte, los filtros y la integración con las herramientas.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19. Simplificaciones declaradas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repetición de posición ignora los derechos de enroque y de captura al paso.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simulación de captura al paso no retira el peón capturado: puede permitir un jaque descubierto horizontal y también rechazar una captura que eliminaría al peón que da jaque.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búsqueda de la IA no conserva el historial: puede evaluar de forma imprecisa el enroque, la captura al paso y las tablas por repetición o por 50 movimientos. La jugada final se filtra contra las jugadas legales de la partida real.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Patrones que no se usaron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Singleton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nada que deba existir una sola vez; sería estado global sin necesidad.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Service Locator</w:t>
      </w:r>
      <w:r>
        <w:rPr>
          <w:rFonts w:ascii="Times New Roman" w:hAnsi="Times New Roman" w:eastAsia="Times New Roman"/>
          <w:b w:val="0"/>
          <w:color w:val="000000"/>
          <w:sz w:val="24"/>
        </w:rPr>
        <w:t>: se prefirió inyectar por constructor, que deja explícitas las dependencias.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Facade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ya es la entrada única; otra capa encima no agregaría nada.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Object Pool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un problema de rendimiento medido que lo justifique.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 xml:space="preserve">Fuera del núcleo, </w:t>
      </w:r>
      <w:r>
        <w:rPr>
          <w:rFonts w:ascii="Courier New" w:hAnsi="Courier New" w:eastAsia="Courier New"/>
          <w:b w:val="0"/>
          <w:color w:val="000000"/>
          <w:sz w:val="20"/>
        </w:rPr>
        <w:t>AutoPromotionChooser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sí usa Decorator: envuelve al selector humano y elige reina automáticamente para el bando de la IA, en la consola y en la ventana.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