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2F42" w14:textId="77777777" w:rsidR="00083A09" w:rsidRDefault="00083A09" w:rsidP="004C4817">
      <w:pPr>
        <w:jc w:val="center"/>
        <w:rPr>
          <w:rFonts w:ascii="Times New Roman" w:hAnsi="Times New Roman" w:cs="Times New Roman"/>
          <w:b/>
          <w:bCs/>
          <w:sz w:val="24"/>
          <w:szCs w:val="24"/>
        </w:rPr>
      </w:pPr>
    </w:p>
    <w:p w14:paraId="34B0D8E7" w14:textId="77777777" w:rsidR="00083A09" w:rsidRDefault="00083A09" w:rsidP="004C4817">
      <w:pPr>
        <w:jc w:val="center"/>
        <w:rPr>
          <w:rFonts w:ascii="Times New Roman" w:hAnsi="Times New Roman" w:cs="Times New Roman"/>
          <w:b/>
          <w:bCs/>
          <w:sz w:val="24"/>
          <w:szCs w:val="24"/>
        </w:rPr>
      </w:pPr>
    </w:p>
    <w:p w14:paraId="18701A47" w14:textId="3B1BCDBF" w:rsidR="004C4817" w:rsidRDefault="004C4817" w:rsidP="004C481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75B7F9" wp14:editId="1D52DE64">
            <wp:extent cx="1676411" cy="13313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1862" cy="1343637"/>
                    </a:xfrm>
                    <a:prstGeom prst="rect">
                      <a:avLst/>
                    </a:prstGeom>
                    <a:noFill/>
                    <a:ln>
                      <a:noFill/>
                    </a:ln>
                  </pic:spPr>
                </pic:pic>
              </a:graphicData>
            </a:graphic>
          </wp:inline>
        </w:drawing>
      </w:r>
    </w:p>
    <w:p w14:paraId="47ABBE28" w14:textId="77777777" w:rsidR="004C4817" w:rsidRDefault="004C4817" w:rsidP="004C4817">
      <w:pPr>
        <w:jc w:val="center"/>
        <w:rPr>
          <w:rFonts w:ascii="Times New Roman" w:hAnsi="Times New Roman" w:cs="Times New Roman"/>
          <w:b/>
          <w:bCs/>
          <w:sz w:val="24"/>
          <w:szCs w:val="24"/>
        </w:rPr>
      </w:pPr>
    </w:p>
    <w:p w14:paraId="6E7008A3" w14:textId="0F2A6FE2" w:rsidR="004C4817" w:rsidRDefault="004C4817" w:rsidP="004C4817">
      <w:pPr>
        <w:rPr>
          <w:rFonts w:ascii="Times New Roman" w:hAnsi="Times New Roman" w:cs="Times New Roman"/>
          <w:b/>
          <w:bCs/>
          <w:sz w:val="24"/>
          <w:szCs w:val="24"/>
        </w:rPr>
      </w:pPr>
    </w:p>
    <w:p w14:paraId="6A12E480" w14:textId="05B44921" w:rsidR="004C4817" w:rsidRDefault="004C4817" w:rsidP="004C4817">
      <w:pPr>
        <w:jc w:val="center"/>
        <w:rPr>
          <w:rFonts w:ascii="Times New Roman" w:hAnsi="Times New Roman" w:cs="Times New Roman"/>
          <w:sz w:val="40"/>
          <w:szCs w:val="40"/>
        </w:rPr>
      </w:pPr>
      <w:r w:rsidRPr="004C4817">
        <w:rPr>
          <w:rFonts w:ascii="Times New Roman" w:hAnsi="Times New Roman" w:cs="Times New Roman"/>
          <w:sz w:val="40"/>
          <w:szCs w:val="40"/>
        </w:rPr>
        <w:t>MIDDLE EAST TECHNICAL UNIVERSITY</w:t>
      </w:r>
    </w:p>
    <w:p w14:paraId="70663D1E" w14:textId="77777777" w:rsidR="004C4817" w:rsidRPr="004C4817" w:rsidRDefault="004C4817" w:rsidP="004C4817">
      <w:pPr>
        <w:jc w:val="center"/>
        <w:rPr>
          <w:rFonts w:ascii="Times New Roman" w:hAnsi="Times New Roman" w:cs="Times New Roman"/>
          <w:sz w:val="40"/>
          <w:szCs w:val="40"/>
        </w:rPr>
      </w:pPr>
    </w:p>
    <w:p w14:paraId="06EA2B5F" w14:textId="441F740F" w:rsidR="004C4817" w:rsidRPr="004C4817" w:rsidRDefault="004C4817" w:rsidP="004C4817">
      <w:pPr>
        <w:jc w:val="center"/>
        <w:rPr>
          <w:rFonts w:ascii="Times New Roman" w:hAnsi="Times New Roman" w:cs="Times New Roman"/>
          <w:sz w:val="32"/>
          <w:szCs w:val="32"/>
        </w:rPr>
      </w:pPr>
      <w:r w:rsidRPr="004C4817">
        <w:rPr>
          <w:rFonts w:ascii="Times New Roman" w:hAnsi="Times New Roman" w:cs="Times New Roman"/>
          <w:sz w:val="32"/>
          <w:szCs w:val="32"/>
        </w:rPr>
        <w:t>ELECTRICAL AND ELECTRONICS ENGINEERING</w:t>
      </w:r>
    </w:p>
    <w:p w14:paraId="671B5A23" w14:textId="1F5DDE90" w:rsidR="004C4817" w:rsidRDefault="004C4817" w:rsidP="004C4817">
      <w:pPr>
        <w:jc w:val="center"/>
        <w:rPr>
          <w:rFonts w:ascii="Times New Roman" w:hAnsi="Times New Roman" w:cs="Times New Roman"/>
          <w:b/>
          <w:bCs/>
          <w:sz w:val="24"/>
          <w:szCs w:val="24"/>
        </w:rPr>
      </w:pPr>
    </w:p>
    <w:p w14:paraId="6F2FF8BA" w14:textId="1E65DD2D" w:rsidR="004C4817" w:rsidRDefault="004C4817" w:rsidP="004C4817">
      <w:pPr>
        <w:jc w:val="center"/>
        <w:rPr>
          <w:rFonts w:ascii="Times New Roman" w:hAnsi="Times New Roman" w:cs="Times New Roman"/>
          <w:b/>
          <w:bCs/>
          <w:sz w:val="24"/>
          <w:szCs w:val="24"/>
        </w:rPr>
      </w:pPr>
    </w:p>
    <w:p w14:paraId="051C8A7D" w14:textId="2948001D" w:rsidR="004C4817" w:rsidRPr="004C4817" w:rsidRDefault="004C4817" w:rsidP="004C4817">
      <w:pPr>
        <w:jc w:val="center"/>
        <w:rPr>
          <w:rFonts w:ascii="Times New Roman" w:hAnsi="Times New Roman" w:cs="Times New Roman"/>
          <w:b/>
          <w:bCs/>
          <w:sz w:val="36"/>
          <w:szCs w:val="36"/>
        </w:rPr>
      </w:pPr>
      <w:r w:rsidRPr="004C4817">
        <w:rPr>
          <w:rFonts w:ascii="Times New Roman" w:hAnsi="Times New Roman" w:cs="Times New Roman"/>
          <w:b/>
          <w:bCs/>
          <w:sz w:val="36"/>
          <w:szCs w:val="36"/>
        </w:rPr>
        <w:t>EE 568</w:t>
      </w:r>
    </w:p>
    <w:p w14:paraId="2C7CF786" w14:textId="02D10F63" w:rsidR="004C4817" w:rsidRPr="004C4817" w:rsidRDefault="004C4817" w:rsidP="004C4817">
      <w:pPr>
        <w:jc w:val="center"/>
        <w:rPr>
          <w:rFonts w:ascii="Times New Roman" w:hAnsi="Times New Roman" w:cs="Times New Roman"/>
          <w:b/>
          <w:bCs/>
          <w:sz w:val="36"/>
          <w:szCs w:val="36"/>
        </w:rPr>
      </w:pPr>
      <w:r w:rsidRPr="004C4817">
        <w:rPr>
          <w:rFonts w:ascii="Times New Roman" w:hAnsi="Times New Roman" w:cs="Times New Roman"/>
          <w:b/>
          <w:bCs/>
          <w:sz w:val="36"/>
          <w:szCs w:val="36"/>
        </w:rPr>
        <w:t>Project 1</w:t>
      </w:r>
    </w:p>
    <w:p w14:paraId="5206CEF2" w14:textId="6A3DFDB7" w:rsidR="004C4817" w:rsidRDefault="004C4817" w:rsidP="004C4817">
      <w:pPr>
        <w:jc w:val="center"/>
        <w:rPr>
          <w:rFonts w:ascii="Times New Roman" w:hAnsi="Times New Roman" w:cs="Times New Roman"/>
          <w:b/>
          <w:bCs/>
          <w:sz w:val="24"/>
          <w:szCs w:val="24"/>
        </w:rPr>
      </w:pPr>
    </w:p>
    <w:p w14:paraId="673B5395" w14:textId="6A026FDD" w:rsidR="004C4817" w:rsidRDefault="004C4817" w:rsidP="004C4817">
      <w:pPr>
        <w:jc w:val="center"/>
        <w:rPr>
          <w:rFonts w:ascii="Times New Roman" w:hAnsi="Times New Roman" w:cs="Times New Roman"/>
          <w:b/>
          <w:bCs/>
          <w:sz w:val="24"/>
          <w:szCs w:val="24"/>
        </w:rPr>
      </w:pPr>
    </w:p>
    <w:p w14:paraId="7A8A7156" w14:textId="140BAA7E" w:rsidR="004C4817" w:rsidRPr="00083A09" w:rsidRDefault="004C4817" w:rsidP="004C4817">
      <w:pPr>
        <w:jc w:val="center"/>
        <w:rPr>
          <w:rFonts w:ascii="Times New Roman" w:hAnsi="Times New Roman" w:cs="Times New Roman"/>
          <w:sz w:val="24"/>
          <w:szCs w:val="24"/>
        </w:rPr>
      </w:pPr>
      <w:r w:rsidRPr="00083A09">
        <w:rPr>
          <w:rFonts w:ascii="Times New Roman" w:hAnsi="Times New Roman" w:cs="Times New Roman"/>
          <w:sz w:val="24"/>
          <w:szCs w:val="24"/>
        </w:rPr>
        <w:t>Ogün Altun - 2165785</w:t>
      </w:r>
    </w:p>
    <w:p w14:paraId="03071D3E" w14:textId="432A30C0" w:rsidR="004C4817" w:rsidRPr="00083A09" w:rsidRDefault="004C4817" w:rsidP="004C4817">
      <w:pPr>
        <w:jc w:val="center"/>
        <w:rPr>
          <w:rFonts w:ascii="Times New Roman" w:hAnsi="Times New Roman" w:cs="Times New Roman"/>
          <w:sz w:val="24"/>
          <w:szCs w:val="24"/>
        </w:rPr>
      </w:pPr>
    </w:p>
    <w:p w14:paraId="449D0852" w14:textId="57551212" w:rsidR="00083A09" w:rsidRPr="00083A09" w:rsidRDefault="00083A09" w:rsidP="004C4817">
      <w:pPr>
        <w:jc w:val="center"/>
        <w:rPr>
          <w:rFonts w:ascii="Times New Roman" w:hAnsi="Times New Roman" w:cs="Times New Roman"/>
          <w:sz w:val="24"/>
          <w:szCs w:val="24"/>
        </w:rPr>
      </w:pPr>
    </w:p>
    <w:p w14:paraId="75A32609" w14:textId="77777777" w:rsidR="00083A09" w:rsidRPr="00083A09" w:rsidRDefault="00083A09" w:rsidP="004C4817">
      <w:pPr>
        <w:jc w:val="center"/>
        <w:rPr>
          <w:rFonts w:ascii="Times New Roman" w:hAnsi="Times New Roman" w:cs="Times New Roman"/>
          <w:sz w:val="24"/>
          <w:szCs w:val="24"/>
        </w:rPr>
      </w:pPr>
    </w:p>
    <w:p w14:paraId="77E29203" w14:textId="4BDB9D31" w:rsidR="004C4817" w:rsidRPr="00083A09" w:rsidRDefault="00083A09" w:rsidP="004C4817">
      <w:pPr>
        <w:jc w:val="center"/>
        <w:rPr>
          <w:rFonts w:ascii="Times New Roman" w:hAnsi="Times New Roman" w:cs="Times New Roman"/>
          <w:sz w:val="24"/>
          <w:szCs w:val="24"/>
        </w:rPr>
      </w:pPr>
      <w:r w:rsidRPr="00083A09">
        <w:rPr>
          <w:rFonts w:ascii="Times New Roman" w:hAnsi="Times New Roman" w:cs="Times New Roman"/>
          <w:sz w:val="24"/>
          <w:szCs w:val="24"/>
        </w:rPr>
        <w:t>April 17, 2022</w:t>
      </w:r>
    </w:p>
    <w:p w14:paraId="3EC7A584" w14:textId="0C25921F" w:rsidR="004C4817" w:rsidRDefault="004C4817" w:rsidP="004C4817">
      <w:pPr>
        <w:jc w:val="center"/>
        <w:rPr>
          <w:rFonts w:ascii="Times New Roman" w:hAnsi="Times New Roman" w:cs="Times New Roman"/>
          <w:b/>
          <w:bCs/>
          <w:sz w:val="24"/>
          <w:szCs w:val="24"/>
        </w:rPr>
      </w:pPr>
    </w:p>
    <w:p w14:paraId="18636896" w14:textId="38AFF43F" w:rsidR="004C4817" w:rsidRDefault="004C4817" w:rsidP="004C4817">
      <w:pPr>
        <w:jc w:val="center"/>
        <w:rPr>
          <w:rFonts w:ascii="Times New Roman" w:hAnsi="Times New Roman" w:cs="Times New Roman"/>
          <w:b/>
          <w:bCs/>
          <w:sz w:val="24"/>
          <w:szCs w:val="24"/>
        </w:rPr>
      </w:pPr>
    </w:p>
    <w:p w14:paraId="5139DFBD" w14:textId="3449411C" w:rsidR="004C4817" w:rsidRDefault="004C4817" w:rsidP="004C4817">
      <w:pPr>
        <w:jc w:val="center"/>
        <w:rPr>
          <w:rFonts w:ascii="Times New Roman" w:hAnsi="Times New Roman" w:cs="Times New Roman"/>
          <w:b/>
          <w:bCs/>
          <w:sz w:val="24"/>
          <w:szCs w:val="24"/>
        </w:rPr>
      </w:pPr>
    </w:p>
    <w:p w14:paraId="795394C7" w14:textId="167F8CAF" w:rsidR="004C4817" w:rsidRDefault="004C4817" w:rsidP="004C4817">
      <w:pPr>
        <w:jc w:val="center"/>
        <w:rPr>
          <w:rFonts w:ascii="Times New Roman" w:hAnsi="Times New Roman" w:cs="Times New Roman"/>
          <w:b/>
          <w:bCs/>
          <w:sz w:val="24"/>
          <w:szCs w:val="24"/>
        </w:rPr>
      </w:pPr>
    </w:p>
    <w:p w14:paraId="3644C8C0" w14:textId="07D649EA" w:rsidR="004C4817" w:rsidRDefault="004C4817" w:rsidP="004C4817">
      <w:pPr>
        <w:jc w:val="center"/>
        <w:rPr>
          <w:rFonts w:ascii="Times New Roman" w:hAnsi="Times New Roman" w:cs="Times New Roman"/>
          <w:b/>
          <w:bCs/>
          <w:sz w:val="24"/>
          <w:szCs w:val="24"/>
        </w:rPr>
      </w:pPr>
    </w:p>
    <w:p w14:paraId="31D09582" w14:textId="7F7DD873" w:rsidR="004C4817" w:rsidRDefault="004C4817">
      <w:pPr>
        <w:rPr>
          <w:rFonts w:ascii="Times New Roman" w:hAnsi="Times New Roman" w:cs="Times New Roman"/>
          <w:b/>
          <w:bCs/>
          <w:sz w:val="24"/>
          <w:szCs w:val="24"/>
        </w:rPr>
      </w:pPr>
    </w:p>
    <w:p w14:paraId="19E5BF5F" w14:textId="429722AE" w:rsidR="00083A09" w:rsidRDefault="00083A09">
      <w:pP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3B1A33CB" w14:textId="3A9A0063" w:rsidR="00083A09" w:rsidRDefault="00083A09" w:rsidP="00083A09">
      <w:pPr>
        <w:jc w:val="both"/>
        <w:rPr>
          <w:rFonts w:ascii="Times New Roman" w:hAnsi="Times New Roman" w:cs="Times New Roman"/>
          <w:sz w:val="24"/>
          <w:szCs w:val="24"/>
        </w:rPr>
      </w:pPr>
      <w:r>
        <w:rPr>
          <w:rFonts w:ascii="Times New Roman" w:hAnsi="Times New Roman" w:cs="Times New Roman"/>
          <w:sz w:val="24"/>
          <w:szCs w:val="24"/>
        </w:rPr>
        <w:t>In this project an inductor modelling is performed using different methods. The specifications of the modelled inductor are given below.</w:t>
      </w:r>
    </w:p>
    <w:p w14:paraId="1D6F4F2E" w14:textId="523D4AE3" w:rsidR="00083A09" w:rsidRDefault="00083A09">
      <w:pPr>
        <w:rPr>
          <w:rFonts w:ascii="Times New Roman" w:hAnsi="Times New Roman" w:cs="Times New Roman"/>
          <w:sz w:val="24"/>
          <w:szCs w:val="24"/>
        </w:rPr>
      </w:pPr>
      <w:r>
        <w:rPr>
          <w:rFonts w:ascii="Times New Roman" w:hAnsi="Times New Roman" w:cs="Times New Roman"/>
          <w:sz w:val="24"/>
          <w:szCs w:val="24"/>
        </w:rPr>
        <w:t>L=250</w:t>
      </w:r>
      <w:r>
        <w:rPr>
          <w:rFonts w:ascii="Times New Roman" w:hAnsi="Times New Roman" w:cs="Times New Roman"/>
          <w:sz w:val="24"/>
          <w:szCs w:val="24"/>
        </w:rPr>
        <w:t>µ</w:t>
      </w:r>
      <w:r>
        <w:rPr>
          <w:rFonts w:ascii="Times New Roman" w:hAnsi="Times New Roman" w:cs="Times New Roman"/>
          <w:sz w:val="24"/>
          <w:szCs w:val="24"/>
        </w:rPr>
        <w:t>H</w:t>
      </w:r>
    </w:p>
    <w:p w14:paraId="70B50F46" w14:textId="146EC2A1" w:rsidR="00083A09" w:rsidRDefault="00083A09">
      <w:pP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bscript"/>
        </w:rPr>
        <w:t>L,avg</w:t>
      </w:r>
      <w:r>
        <w:rPr>
          <w:rFonts w:ascii="Times New Roman" w:hAnsi="Times New Roman" w:cs="Times New Roman"/>
          <w:sz w:val="24"/>
          <w:szCs w:val="24"/>
        </w:rPr>
        <w:t>: 24A</w:t>
      </w:r>
    </w:p>
    <w:p w14:paraId="782D5DFF" w14:textId="2B4AF26D" w:rsidR="00083A09" w:rsidRDefault="00083A09">
      <w:pP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bscript"/>
        </w:rPr>
        <w:t>L,max</w:t>
      </w:r>
      <w:r>
        <w:rPr>
          <w:rFonts w:ascii="Times New Roman" w:hAnsi="Times New Roman" w:cs="Times New Roman"/>
          <w:sz w:val="24"/>
          <w:szCs w:val="24"/>
        </w:rPr>
        <w:t>:….</w:t>
      </w:r>
    </w:p>
    <w:p w14:paraId="75430A4C" w14:textId="4C1865FB" w:rsidR="00083A09" w:rsidRPr="00083A09" w:rsidRDefault="00083A09">
      <w:pPr>
        <w:rPr>
          <w:rFonts w:ascii="Times New Roman" w:hAnsi="Times New Roman" w:cs="Times New Roman"/>
          <w:sz w:val="24"/>
          <w:szCs w:val="24"/>
        </w:rPr>
      </w:pPr>
      <w:r>
        <w:rPr>
          <w:rFonts w:ascii="Times New Roman" w:hAnsi="Times New Roman" w:cs="Times New Roman"/>
          <w:sz w:val="24"/>
          <w:szCs w:val="24"/>
        </w:rPr>
        <w:t xml:space="preserve">The modelled core is given below with dimensions. It is a distributed air-gap toroidal core manufactured by Magnetics. </w:t>
      </w:r>
      <w:r w:rsidR="001B57F4">
        <w:rPr>
          <w:rFonts w:ascii="Times New Roman" w:hAnsi="Times New Roman" w:cs="Times New Roman"/>
          <w:sz w:val="24"/>
          <w:szCs w:val="24"/>
        </w:rPr>
        <w:t>Specs are given below.</w:t>
      </w:r>
    </w:p>
    <w:p w14:paraId="0DD85AFD" w14:textId="000187FB" w:rsidR="00083A09" w:rsidRPr="00083A09" w:rsidRDefault="00083A09">
      <w:pPr>
        <w:rPr>
          <w:rFonts w:ascii="Times New Roman" w:hAnsi="Times New Roman" w:cs="Times New Roman"/>
          <w:sz w:val="24"/>
          <w:szCs w:val="24"/>
        </w:rPr>
      </w:pPr>
      <w:r>
        <w:rPr>
          <w:noProof/>
        </w:rPr>
        <w:drawing>
          <wp:inline distT="0" distB="0" distL="0" distR="0" wp14:anchorId="55CA6639" wp14:editId="7D4EE52C">
            <wp:extent cx="1745320" cy="1521561"/>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5364" cy="1530317"/>
                    </a:xfrm>
                    <a:prstGeom prst="rect">
                      <a:avLst/>
                    </a:prstGeom>
                  </pic:spPr>
                </pic:pic>
              </a:graphicData>
            </a:graphic>
          </wp:inline>
        </w:drawing>
      </w:r>
    </w:p>
    <w:p w14:paraId="08C7B520" w14:textId="77777777" w:rsidR="004C4817" w:rsidRDefault="004C4817">
      <w:pPr>
        <w:rPr>
          <w:rFonts w:ascii="Times New Roman" w:hAnsi="Times New Roman" w:cs="Times New Roman"/>
          <w:b/>
          <w:bCs/>
          <w:sz w:val="24"/>
          <w:szCs w:val="24"/>
        </w:rPr>
      </w:pPr>
    </w:p>
    <w:p w14:paraId="509ABF1A" w14:textId="536C7E58" w:rsidR="00EC2637" w:rsidRDefault="00B66E9A">
      <w:pPr>
        <w:rPr>
          <w:rFonts w:ascii="Times New Roman" w:hAnsi="Times New Roman" w:cs="Times New Roman"/>
          <w:b/>
          <w:bCs/>
          <w:sz w:val="24"/>
          <w:szCs w:val="24"/>
        </w:rPr>
      </w:pPr>
      <w:r w:rsidRPr="00B66E9A">
        <w:rPr>
          <w:rFonts w:ascii="Times New Roman" w:hAnsi="Times New Roman" w:cs="Times New Roman"/>
          <w:b/>
          <w:bCs/>
          <w:sz w:val="24"/>
          <w:szCs w:val="24"/>
        </w:rPr>
        <w:t>Q1) Analytical modelling</w:t>
      </w:r>
    </w:p>
    <w:p w14:paraId="193AC388" w14:textId="561CFBCB" w:rsidR="001B57F4" w:rsidRPr="001B57F4" w:rsidRDefault="001B57F4">
      <w:pPr>
        <w:rPr>
          <w:rFonts w:ascii="Times New Roman" w:hAnsi="Times New Roman" w:cs="Times New Roman"/>
          <w:sz w:val="24"/>
          <w:szCs w:val="24"/>
        </w:rPr>
      </w:pPr>
      <w:r>
        <w:rPr>
          <w:rFonts w:ascii="Times New Roman" w:hAnsi="Times New Roman" w:cs="Times New Roman"/>
          <w:sz w:val="24"/>
          <w:szCs w:val="24"/>
        </w:rPr>
        <w:t>In the first part of the project, inductor is modelled analytically. Firstly, constant permeability is assumed and reluctance, required number of turns are calculated. Then, the distinctive feature of Kool Mu cores which is soft saturation is adopted and calculations are repeated.</w:t>
      </w:r>
    </w:p>
    <w:p w14:paraId="7DF9BE18" w14:textId="64AB0374" w:rsidR="00B66E9A" w:rsidRDefault="00B66E9A" w:rsidP="00B66E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Calculation of reluctance for </w:t>
      </w:r>
      <w:r w:rsidR="00423B3F">
        <w:rPr>
          <w:rFonts w:ascii="Times New Roman" w:hAnsi="Times New Roman" w:cs="Times New Roman"/>
          <w:sz w:val="24"/>
          <w:szCs w:val="24"/>
        </w:rPr>
        <w:t>constant</w:t>
      </w:r>
      <w:r>
        <w:rPr>
          <w:rFonts w:ascii="Times New Roman" w:hAnsi="Times New Roman" w:cs="Times New Roman"/>
          <w:sz w:val="24"/>
          <w:szCs w:val="24"/>
        </w:rPr>
        <w:t xml:space="preserve"> permeability:</w:t>
      </w:r>
    </w:p>
    <w:p w14:paraId="44FA25FF" w14:textId="4569B37D" w:rsidR="00B66E9A" w:rsidRDefault="00423B3F" w:rsidP="00423B3F">
      <w:pPr>
        <w:pStyle w:val="ListParagraph"/>
        <w:jc w:val="both"/>
        <w:rPr>
          <w:rFonts w:ascii="Times New Roman" w:hAnsi="Times New Roman" w:cs="Times New Roman"/>
          <w:sz w:val="24"/>
          <w:szCs w:val="24"/>
        </w:rPr>
      </w:pPr>
      <w:r>
        <w:rPr>
          <w:rFonts w:ascii="Times New Roman" w:hAnsi="Times New Roman" w:cs="Times New Roman"/>
          <w:sz w:val="24"/>
          <w:szCs w:val="24"/>
        </w:rPr>
        <w:t>First</w:t>
      </w:r>
      <w:r w:rsidR="00B66E9A">
        <w:rPr>
          <w:rFonts w:ascii="Times New Roman" w:hAnsi="Times New Roman" w:cs="Times New Roman"/>
          <w:sz w:val="24"/>
          <w:szCs w:val="24"/>
        </w:rPr>
        <w:t xml:space="preserve"> assume that there is no DC bias</w:t>
      </w:r>
      <w:r>
        <w:rPr>
          <w:rFonts w:ascii="Times New Roman" w:hAnsi="Times New Roman" w:cs="Times New Roman"/>
          <w:sz w:val="24"/>
          <w:szCs w:val="24"/>
        </w:rPr>
        <w:t>ing effect</w:t>
      </w:r>
      <w:r w:rsidR="00B66E9A">
        <w:rPr>
          <w:rFonts w:ascii="Times New Roman" w:hAnsi="Times New Roman" w:cs="Times New Roman"/>
          <w:sz w:val="24"/>
          <w:szCs w:val="24"/>
        </w:rPr>
        <w:t xml:space="preserve"> in the core and permeability is constant. </w:t>
      </w:r>
      <w:r>
        <w:rPr>
          <w:rFonts w:ascii="Times New Roman" w:hAnsi="Times New Roman" w:cs="Times New Roman"/>
          <w:sz w:val="24"/>
          <w:szCs w:val="24"/>
        </w:rPr>
        <w:t xml:space="preserve">Relative </w:t>
      </w:r>
      <w:r w:rsidR="00F803E2">
        <w:rPr>
          <w:rFonts w:ascii="Times New Roman" w:hAnsi="Times New Roman" w:cs="Times New Roman"/>
          <w:sz w:val="24"/>
          <w:szCs w:val="24"/>
        </w:rPr>
        <w:t>permeability of the core is 40</w:t>
      </w:r>
      <w:r>
        <w:rPr>
          <w:rFonts w:ascii="Times New Roman" w:hAnsi="Times New Roman" w:cs="Times New Roman"/>
          <w:sz w:val="24"/>
          <w:szCs w:val="24"/>
        </w:rPr>
        <w:t xml:space="preserve"> in this case</w:t>
      </w:r>
      <w:r w:rsidR="00F803E2">
        <w:rPr>
          <w:rFonts w:ascii="Times New Roman" w:hAnsi="Times New Roman" w:cs="Times New Roman"/>
          <w:sz w:val="24"/>
          <w:szCs w:val="24"/>
        </w:rPr>
        <w:t>. Reluctance can be calculated as,</w:t>
      </w:r>
    </w:p>
    <w:p w14:paraId="498CA698" w14:textId="7CA9C2DF" w:rsidR="00F803E2" w:rsidRPr="00F803E2" w:rsidRDefault="00F803E2" w:rsidP="00B66E9A">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den>
          </m:f>
          <m:r>
            <w:rPr>
              <w:rFonts w:ascii="Cambria Math" w:eastAsiaTheme="minorEastAsia" w:hAnsi="Cambria Math" w:cs="Times New Roman"/>
              <w:sz w:val="24"/>
              <w:szCs w:val="24"/>
            </w:rPr>
            <m:t>=1.35*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oMath>
      </m:oMathPara>
    </w:p>
    <w:p w14:paraId="26F2497A" w14:textId="10AA1481" w:rsidR="00F803E2" w:rsidRDefault="00704460" w:rsidP="00B66E9A">
      <w:pPr>
        <w:pStyle w:val="ListParagrap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803E2">
        <w:rPr>
          <w:rFonts w:ascii="Times New Roman" w:eastAsiaTheme="minorEastAsia" w:hAnsi="Times New Roman" w:cs="Times New Roman"/>
          <w:sz w:val="24"/>
          <w:szCs w:val="24"/>
        </w:rPr>
        <w:t>:</w:t>
      </w:r>
      <w:r w:rsidR="003768DA">
        <w:rPr>
          <w:rFonts w:ascii="Times New Roman" w:eastAsiaTheme="minorEastAsia" w:hAnsi="Times New Roman" w:cs="Times New Roman"/>
          <w:sz w:val="24"/>
          <w:szCs w:val="24"/>
        </w:rPr>
        <w:t xml:space="preserve"> Mean length of the core = 243 mm</w:t>
      </w:r>
    </w:p>
    <w:p w14:paraId="67E15DF2" w14:textId="0A5B5D50" w:rsidR="003768DA" w:rsidRDefault="00704460" w:rsidP="00B66E9A">
      <w:pPr>
        <w:pStyle w:val="ListParagraph"/>
        <w:rPr>
          <w:rFonts w:ascii="Times New Roman" w:hAnsi="Times New Roman" w:cs="Times New Roman"/>
          <w:sz w:val="24"/>
          <w:szCs w:val="24"/>
          <w:vertAlign w:val="superscript"/>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e</m:t>
            </m:r>
          </m:sub>
        </m:sSub>
      </m:oMath>
      <w:r w:rsidR="003768DA">
        <w:rPr>
          <w:rFonts w:ascii="Times New Roman" w:eastAsiaTheme="minorEastAsia" w:hAnsi="Times New Roman" w:cs="Times New Roman"/>
          <w:sz w:val="24"/>
          <w:szCs w:val="24"/>
        </w:rPr>
        <w:t>:</w:t>
      </w:r>
      <w:r w:rsidR="003768DA">
        <w:rPr>
          <w:rFonts w:ascii="Times New Roman" w:hAnsi="Times New Roman" w:cs="Times New Roman"/>
          <w:sz w:val="24"/>
          <w:szCs w:val="24"/>
        </w:rPr>
        <w:t xml:space="preserve"> Cross section of the core = 358 mm</w:t>
      </w:r>
      <w:r w:rsidR="003768DA">
        <w:rPr>
          <w:rFonts w:ascii="Times New Roman" w:hAnsi="Times New Roman" w:cs="Times New Roman"/>
          <w:sz w:val="24"/>
          <w:szCs w:val="24"/>
          <w:vertAlign w:val="superscript"/>
        </w:rPr>
        <w:t>2</w:t>
      </w:r>
    </w:p>
    <w:p w14:paraId="6E17768A" w14:textId="152B79FB" w:rsidR="003768DA" w:rsidRDefault="003768DA" w:rsidP="00B66E9A">
      <w:pPr>
        <w:pStyle w:val="ListParagraph"/>
        <w:rPr>
          <w:rFonts w:ascii="Times New Roman" w:hAnsi="Times New Roman" w:cs="Times New Roman"/>
          <w:sz w:val="24"/>
          <w:szCs w:val="24"/>
        </w:rPr>
      </w:pPr>
    </w:p>
    <w:p w14:paraId="3FF350C0" w14:textId="6BEE43E8" w:rsidR="003768DA" w:rsidRDefault="002A222D" w:rsidP="00423B3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250µH inductance the required number of turns is calculated as below. In the calculation </w:t>
      </w:r>
      <w:r w:rsidR="00A37577">
        <w:rPr>
          <w:rFonts w:ascii="Times New Roman" w:hAnsi="Times New Roman" w:cs="Times New Roman"/>
          <w:sz w:val="24"/>
          <w:szCs w:val="24"/>
        </w:rPr>
        <w:t xml:space="preserve">constant permeability is assumed as in part-a. Also, all flux is assumed to travel in the core and there is no fringing flux. </w:t>
      </w:r>
    </w:p>
    <w:p w14:paraId="0BF1A29D" w14:textId="2EB01830" w:rsidR="00A37577" w:rsidRDefault="00A37577" w:rsidP="00A37577">
      <w:pPr>
        <w:pStyle w:val="ListParagraph"/>
        <w:rPr>
          <w:rFonts w:ascii="Times New Roman" w:hAnsi="Times New Roman" w:cs="Times New Roman"/>
          <w:sz w:val="24"/>
          <w:szCs w:val="24"/>
        </w:rPr>
      </w:pPr>
    </w:p>
    <w:p w14:paraId="10FB7E9C" w14:textId="408941D2" w:rsidR="00162B57" w:rsidRPr="007C49B6" w:rsidRDefault="00704460" w:rsidP="00162B57">
      <w:pPr>
        <w:pStyle w:val="ListParagrap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R</m:t>
              </m:r>
            </m:den>
          </m:f>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N=59</m:t>
          </m:r>
        </m:oMath>
      </m:oMathPara>
    </w:p>
    <w:p w14:paraId="6CAEFD23" w14:textId="77777777" w:rsidR="007C49B6" w:rsidRPr="007C49B6" w:rsidRDefault="007C49B6" w:rsidP="00162B57">
      <w:pPr>
        <w:pStyle w:val="ListParagraph"/>
        <w:rPr>
          <w:rFonts w:ascii="Times New Roman" w:eastAsiaTheme="minorEastAsia" w:hAnsi="Times New Roman" w:cs="Times New Roman"/>
          <w:sz w:val="24"/>
          <w:szCs w:val="24"/>
        </w:rPr>
      </w:pPr>
    </w:p>
    <w:p w14:paraId="0B63C7C2" w14:textId="4375337F" w:rsidR="00E315BE" w:rsidRDefault="00423B3F" w:rsidP="00E315BE">
      <w:pPr>
        <w:pStyle w:val="ListParagraph"/>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assume permeability changes with DC bias</w:t>
      </w:r>
      <w:r w:rsidR="00E315BE">
        <w:rPr>
          <w:rFonts w:ascii="Times New Roman" w:eastAsiaTheme="minorEastAsia" w:hAnsi="Times New Roman" w:cs="Times New Roman"/>
          <w:sz w:val="24"/>
          <w:szCs w:val="24"/>
        </w:rPr>
        <w:t xml:space="preserve">. Core manufacturer provides below formula for change of relative permeability. </w:t>
      </w:r>
      <w:r w:rsidR="00E315BE">
        <w:rPr>
          <w:rFonts w:ascii="Times New Roman" w:eastAsiaTheme="minorEastAsia" w:hAnsi="Times New Roman" w:cs="Times New Roman"/>
          <w:sz w:val="24"/>
          <w:szCs w:val="24"/>
        </w:rPr>
        <w:br/>
      </w:r>
    </w:p>
    <w:p w14:paraId="024565FC" w14:textId="77777777" w:rsidR="00E315BE" w:rsidRDefault="00E315BE" w:rsidP="00E315BE">
      <w:pPr>
        <w:pStyle w:val="ListParagraph"/>
        <w:rPr>
          <w:rFonts w:ascii="Times New Roman" w:eastAsiaTheme="minorEastAsia"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7285"/>
        <w:gridCol w:w="561"/>
      </w:tblGrid>
      <w:tr w:rsidR="00E315BE" w14:paraId="656C084A" w14:textId="77777777" w:rsidTr="00E315BE">
        <w:tc>
          <w:tcPr>
            <w:tcW w:w="496" w:type="dxa"/>
          </w:tcPr>
          <w:p w14:paraId="4CF9A809" w14:textId="530E9A3F" w:rsidR="00E315BE" w:rsidRDefault="00E315BE" w:rsidP="00E315BE">
            <w:pPr>
              <w:pStyle w:val="ListParagraph"/>
              <w:ind w:left="0"/>
              <w:rPr>
                <w:rFonts w:ascii="Times New Roman" w:eastAsiaTheme="minorEastAsia" w:hAnsi="Times New Roman" w:cs="Times New Roman"/>
                <w:sz w:val="24"/>
                <w:szCs w:val="24"/>
              </w:rPr>
            </w:pPr>
          </w:p>
        </w:tc>
        <w:tc>
          <w:tcPr>
            <w:tcW w:w="7285" w:type="dxa"/>
          </w:tcPr>
          <w:p w14:paraId="7A132C00" w14:textId="77777777" w:rsidR="00E315BE" w:rsidRDefault="00E315BE" w:rsidP="00E315BE">
            <w:pPr>
              <w:pStyle w:val="ListParagraph"/>
              <w:ind w:left="0"/>
              <w:jc w:val="center"/>
              <w:rPr>
                <w:rFonts w:ascii="Times New Roman" w:eastAsiaTheme="minorEastAsia" w:hAnsi="Times New Roman" w:cs="Times New Roman"/>
                <w:sz w:val="24"/>
                <w:szCs w:val="24"/>
              </w:rPr>
            </w:pPr>
          </w:p>
          <w:p w14:paraId="20B03138" w14:textId="48DE280C" w:rsidR="00E315BE" w:rsidRDefault="00E315BE" w:rsidP="00E315BE">
            <w:pPr>
              <w:pStyle w:val="ListParagraph"/>
              <w:ind w:left="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c</m:t>
                        </m:r>
                      </m:sup>
                    </m:sSup>
                  </m:den>
                </m:f>
                <m:r>
                  <w:rPr>
                    <w:rFonts w:ascii="Cambria Math" w:eastAsiaTheme="minorEastAsia" w:hAnsi="Cambria Math" w:cs="Times New Roman"/>
                    <w:sz w:val="24"/>
                    <w:szCs w:val="24"/>
                  </w:rPr>
                  <w:br/>
                </m:r>
              </m:oMath>
            </m:oMathPara>
          </w:p>
        </w:tc>
        <w:tc>
          <w:tcPr>
            <w:tcW w:w="561" w:type="dxa"/>
          </w:tcPr>
          <w:p w14:paraId="42635B96" w14:textId="77777777" w:rsidR="00E315BE" w:rsidRDefault="00E315BE" w:rsidP="00E315BE">
            <w:pPr>
              <w:pStyle w:val="ListParagraph"/>
              <w:ind w:left="0"/>
              <w:jc w:val="right"/>
              <w:rPr>
                <w:rFonts w:ascii="Times New Roman" w:eastAsiaTheme="minorEastAsia" w:hAnsi="Times New Roman" w:cs="Times New Roman"/>
                <w:sz w:val="24"/>
                <w:szCs w:val="24"/>
              </w:rPr>
            </w:pPr>
          </w:p>
          <w:p w14:paraId="225D03EB" w14:textId="0039C633" w:rsidR="00E315BE" w:rsidRDefault="00E315BE" w:rsidP="00E315BE">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bl>
    <w:p w14:paraId="0F21A26B" w14:textId="0835F94D" w:rsidR="00E315BE" w:rsidRDefault="00E315BE" w:rsidP="00B919B4">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const</w:t>
      </w:r>
      <w:r w:rsidR="00B919B4">
        <w:rPr>
          <w:rFonts w:ascii="Times New Roman" w:eastAsiaTheme="minorEastAsia" w:hAnsi="Times New Roman" w:cs="Times New Roman"/>
          <w:sz w:val="24"/>
          <w:szCs w:val="24"/>
        </w:rPr>
        <w:t>ants are provided by the manufacturer and given in the Appendix. To find resultant DC bias and relative permeability iteratively, a MATLAB script is written and included in the Appendix.</w:t>
      </w:r>
      <w:r w:rsidR="00322DEB">
        <w:rPr>
          <w:rFonts w:ascii="Times New Roman" w:eastAsiaTheme="minorEastAsia" w:hAnsi="Times New Roman" w:cs="Times New Roman"/>
          <w:sz w:val="24"/>
          <w:szCs w:val="24"/>
        </w:rPr>
        <w:t xml:space="preserve"> Iterations resulted in relative permeability of 27.8 and final reluctance and required number of turns are as follows,</w:t>
      </w:r>
    </w:p>
    <w:p w14:paraId="292E9E5D" w14:textId="77777777" w:rsidR="00322DEB" w:rsidRDefault="00322DEB" w:rsidP="00322DEB">
      <w:pPr>
        <w:pStyle w:val="ListParagraph"/>
        <w:jc w:val="both"/>
        <w:rPr>
          <w:rFonts w:ascii="Times New Roman" w:eastAsiaTheme="minorEastAsia" w:hAnsi="Times New Roman" w:cs="Times New Roman"/>
          <w:sz w:val="24"/>
          <w:szCs w:val="24"/>
        </w:rPr>
      </w:pPr>
    </w:p>
    <w:p w14:paraId="5881E6B5" w14:textId="02F5C260" w:rsidR="00E315BE" w:rsidRPr="00322DEB" w:rsidRDefault="00322DEB" w:rsidP="00322DEB">
      <w:pPr>
        <w:pStyle w:val="ListParagraph"/>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m:t>
          </m:r>
          <m:r>
            <w:rPr>
              <w:rFonts w:ascii="Cambria Math" w:eastAsiaTheme="minorEastAsia" w:hAnsi="Cambria Math" w:cs="Times New Roman"/>
              <w:sz w:val="24"/>
              <w:szCs w:val="24"/>
            </w:rPr>
            <m:t>1.94*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N=70</m:t>
          </m:r>
        </m:oMath>
      </m:oMathPara>
    </w:p>
    <w:p w14:paraId="22AA867A" w14:textId="77777777" w:rsidR="00322DEB" w:rsidRPr="00322DEB" w:rsidRDefault="00322DEB" w:rsidP="00322DEB">
      <w:pPr>
        <w:pStyle w:val="ListParagraph"/>
        <w:jc w:val="both"/>
        <w:rPr>
          <w:rFonts w:ascii="Times New Roman" w:eastAsiaTheme="minorEastAsia" w:hAnsi="Times New Roman" w:cs="Times New Roman"/>
          <w:sz w:val="24"/>
          <w:szCs w:val="24"/>
        </w:rPr>
      </w:pPr>
    </w:p>
    <w:p w14:paraId="2C784D8C" w14:textId="475096D4" w:rsidR="004F1B46" w:rsidRDefault="00221BC0" w:rsidP="004F1B46">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E74FE1">
        <w:rPr>
          <w:rFonts w:ascii="Times New Roman" w:eastAsiaTheme="minorEastAsia" w:hAnsi="Times New Roman" w:cs="Times New Roman"/>
          <w:sz w:val="24"/>
          <w:szCs w:val="24"/>
        </w:rPr>
        <w:t xml:space="preserve">n the above calculations, homogeneous flux distribution is assumed in the core which is non-realistic. Flux tries to flow in the shortest path so </w:t>
      </w:r>
      <w:r w:rsidR="00346EE4">
        <w:rPr>
          <w:rFonts w:ascii="Times New Roman" w:eastAsiaTheme="minorEastAsia" w:hAnsi="Times New Roman" w:cs="Times New Roman"/>
          <w:sz w:val="24"/>
          <w:szCs w:val="24"/>
        </w:rPr>
        <w:t xml:space="preserve">flux </w:t>
      </w:r>
      <w:r w:rsidR="004F1B46">
        <w:rPr>
          <w:rFonts w:ascii="Times New Roman" w:eastAsiaTheme="minorEastAsia" w:hAnsi="Times New Roman" w:cs="Times New Roman"/>
          <w:sz w:val="24"/>
          <w:szCs w:val="24"/>
        </w:rPr>
        <w:t>density</w:t>
      </w:r>
      <w:r w:rsidR="00346EE4">
        <w:rPr>
          <w:rFonts w:ascii="Times New Roman" w:eastAsiaTheme="minorEastAsia" w:hAnsi="Times New Roman" w:cs="Times New Roman"/>
          <w:sz w:val="24"/>
          <w:szCs w:val="24"/>
        </w:rPr>
        <w:t xml:space="preserve"> is </w:t>
      </w:r>
      <w:r w:rsidR="004F1B46">
        <w:rPr>
          <w:rFonts w:ascii="Times New Roman" w:eastAsiaTheme="minorEastAsia" w:hAnsi="Times New Roman" w:cs="Times New Roman"/>
          <w:sz w:val="24"/>
          <w:szCs w:val="24"/>
        </w:rPr>
        <w:t xml:space="preserve">higher </w:t>
      </w:r>
      <w:r w:rsidR="00346EE4">
        <w:rPr>
          <w:rFonts w:ascii="Times New Roman" w:eastAsiaTheme="minorEastAsia" w:hAnsi="Times New Roman" w:cs="Times New Roman"/>
          <w:sz w:val="24"/>
          <w:szCs w:val="24"/>
        </w:rPr>
        <w:t>in the inner path. FEA modelling improves the inductance</w:t>
      </w:r>
      <w:r w:rsidR="00B62170">
        <w:rPr>
          <w:rFonts w:ascii="Times New Roman" w:eastAsiaTheme="minorEastAsia" w:hAnsi="Times New Roman" w:cs="Times New Roman"/>
          <w:sz w:val="24"/>
          <w:szCs w:val="24"/>
        </w:rPr>
        <w:t xml:space="preserve"> calculation.</w:t>
      </w:r>
      <w:r w:rsidR="004F1B46">
        <w:rPr>
          <w:rFonts w:ascii="Times New Roman" w:eastAsiaTheme="minorEastAsia" w:hAnsi="Times New Roman" w:cs="Times New Roman"/>
          <w:sz w:val="24"/>
          <w:szCs w:val="24"/>
        </w:rPr>
        <w:t xml:space="preserve"> </w:t>
      </w:r>
      <w:r w:rsidR="004F1B46" w:rsidRPr="004F1B46">
        <w:rPr>
          <w:rFonts w:ascii="Times New Roman" w:eastAsiaTheme="minorEastAsia" w:hAnsi="Times New Roman" w:cs="Times New Roman"/>
          <w:sz w:val="24"/>
          <w:szCs w:val="24"/>
        </w:rPr>
        <w:t>Moreover,</w:t>
      </w:r>
      <w:r w:rsidR="004F1B46" w:rsidRPr="004F1B46">
        <w:rPr>
          <w:rFonts w:ascii="Times New Roman" w:eastAsiaTheme="minorEastAsia" w:hAnsi="Times New Roman" w:cs="Times New Roman"/>
          <w:sz w:val="24"/>
          <w:szCs w:val="24"/>
        </w:rPr>
        <w:t xml:space="preserve"> fringing flux should also be included</w:t>
      </w:r>
      <w:r w:rsidR="004F1B46" w:rsidRPr="004F1B46">
        <w:rPr>
          <w:rFonts w:ascii="Times New Roman" w:eastAsiaTheme="minorEastAsia" w:hAnsi="Times New Roman" w:cs="Times New Roman"/>
          <w:sz w:val="24"/>
          <w:szCs w:val="24"/>
        </w:rPr>
        <w:t xml:space="preserve"> for better improved modelling</w:t>
      </w:r>
      <w:r w:rsidR="004F1B46" w:rsidRPr="004F1B46">
        <w:rPr>
          <w:rFonts w:ascii="Times New Roman" w:eastAsiaTheme="minorEastAsia" w:hAnsi="Times New Roman" w:cs="Times New Roman"/>
          <w:sz w:val="24"/>
          <w:szCs w:val="24"/>
        </w:rPr>
        <w:t>. Fringing flux introduces additional parallel flux path. Then effective reluctance decreases which increases the inductance.</w:t>
      </w:r>
    </w:p>
    <w:p w14:paraId="79B7185B" w14:textId="33590CE0" w:rsidR="00F23886" w:rsidRDefault="00F23886" w:rsidP="00F23886">
      <w:pPr>
        <w:jc w:val="both"/>
        <w:rPr>
          <w:rFonts w:ascii="Times New Roman" w:eastAsiaTheme="minorEastAsia" w:hAnsi="Times New Roman" w:cs="Times New Roman"/>
          <w:sz w:val="24"/>
          <w:szCs w:val="24"/>
        </w:rPr>
      </w:pPr>
    </w:p>
    <w:p w14:paraId="0A4BB8F9" w14:textId="3BC7821B" w:rsidR="00F23886" w:rsidRDefault="00F23886" w:rsidP="00F23886">
      <w:pPr>
        <w:rPr>
          <w:rFonts w:ascii="Times New Roman" w:hAnsi="Times New Roman" w:cs="Times New Roman"/>
          <w:b/>
          <w:bCs/>
          <w:sz w:val="24"/>
          <w:szCs w:val="24"/>
        </w:rPr>
      </w:pPr>
      <w:r w:rsidRPr="00B66E9A">
        <w:rPr>
          <w:rFonts w:ascii="Times New Roman" w:hAnsi="Times New Roman" w:cs="Times New Roman"/>
          <w:b/>
          <w:bCs/>
          <w:sz w:val="24"/>
          <w:szCs w:val="24"/>
        </w:rPr>
        <w:t>Q</w:t>
      </w:r>
      <w:r>
        <w:rPr>
          <w:rFonts w:ascii="Times New Roman" w:hAnsi="Times New Roman" w:cs="Times New Roman"/>
          <w:b/>
          <w:bCs/>
          <w:sz w:val="24"/>
          <w:szCs w:val="24"/>
        </w:rPr>
        <w:t>2</w:t>
      </w:r>
      <w:r w:rsidRPr="00B66E9A">
        <w:rPr>
          <w:rFonts w:ascii="Times New Roman" w:hAnsi="Times New Roman" w:cs="Times New Roman"/>
          <w:b/>
          <w:bCs/>
          <w:sz w:val="24"/>
          <w:szCs w:val="24"/>
        </w:rPr>
        <w:t xml:space="preserve">) </w:t>
      </w:r>
      <w:r>
        <w:rPr>
          <w:rFonts w:ascii="Times New Roman" w:hAnsi="Times New Roman" w:cs="Times New Roman"/>
          <w:b/>
          <w:bCs/>
          <w:sz w:val="24"/>
          <w:szCs w:val="24"/>
        </w:rPr>
        <w:t>FEA Modelling (2D-Linear Materials)</w:t>
      </w:r>
    </w:p>
    <w:p w14:paraId="4FF944EA" w14:textId="4F94BD85" w:rsidR="006D45DA" w:rsidRDefault="00596670" w:rsidP="00F2388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inductor is modelled using COMSOL software. First, the model is constructed using analytical design results and inductance is found for constant permeability. Then, number of turns are found for 250</w:t>
      </w:r>
      <w:r w:rsidRPr="00596670">
        <w:rPr>
          <w:rFonts w:ascii="Times New Roman" w:hAnsi="Times New Roman" w:cs="Times New Roman"/>
          <w:sz w:val="24"/>
          <w:szCs w:val="24"/>
        </w:rPr>
        <w:t xml:space="preserve"> </w:t>
      </w:r>
      <w:r>
        <w:rPr>
          <w:rFonts w:ascii="Times New Roman" w:hAnsi="Times New Roman" w:cs="Times New Roman"/>
          <w:sz w:val="24"/>
          <w:szCs w:val="24"/>
        </w:rPr>
        <w:t>µH</w:t>
      </w:r>
      <w:r>
        <w:rPr>
          <w:rFonts w:ascii="Times New Roman" w:eastAsiaTheme="minorEastAsia" w:hAnsi="Times New Roman" w:cs="Times New Roman"/>
          <w:sz w:val="24"/>
          <w:szCs w:val="24"/>
        </w:rPr>
        <w:t xml:space="preserve"> inductance requirement. Finally, 2D steady state analysis performed for three different current values which are minimum, maximum and average inductor currents.</w:t>
      </w:r>
      <w:r w:rsidR="006D45DA">
        <w:rPr>
          <w:rFonts w:ascii="Times New Roman" w:eastAsiaTheme="minorEastAsia" w:hAnsi="Times New Roman" w:cs="Times New Roman"/>
          <w:sz w:val="24"/>
          <w:szCs w:val="24"/>
        </w:rPr>
        <w:br/>
        <w:t>The mod</w:t>
      </w:r>
      <w:r w:rsidR="00BA7F0A">
        <w:rPr>
          <w:rFonts w:ascii="Times New Roman" w:eastAsiaTheme="minorEastAsia" w:hAnsi="Times New Roman" w:cs="Times New Roman"/>
          <w:sz w:val="24"/>
          <w:szCs w:val="24"/>
        </w:rPr>
        <w:t xml:space="preserve">el geometry is shown in Figure. </w:t>
      </w:r>
    </w:p>
    <w:p w14:paraId="39B89B20" w14:textId="25C025D3" w:rsidR="006D45DA" w:rsidRDefault="00BA7F0A" w:rsidP="00BA7F0A">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4CCECF8" wp14:editId="6EE28254">
            <wp:extent cx="4128258" cy="311896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4717" cy="3131399"/>
                    </a:xfrm>
                    <a:prstGeom prst="rect">
                      <a:avLst/>
                    </a:prstGeom>
                    <a:noFill/>
                  </pic:spPr>
                </pic:pic>
              </a:graphicData>
            </a:graphic>
          </wp:inline>
        </w:drawing>
      </w:r>
    </w:p>
    <w:p w14:paraId="3DFCAEFD" w14:textId="0846F8B6" w:rsidR="0091683A" w:rsidRDefault="0091683A" w:rsidP="00BA7F0A">
      <w:pPr>
        <w:jc w:val="center"/>
        <w:rPr>
          <w:rFonts w:ascii="Times New Roman" w:eastAsiaTheme="minorEastAsia" w:hAnsi="Times New Roman" w:cs="Times New Roman"/>
          <w:sz w:val="24"/>
          <w:szCs w:val="24"/>
        </w:rPr>
      </w:pPr>
    </w:p>
    <w:p w14:paraId="78DBB3DE" w14:textId="77777777" w:rsidR="00BA7F0A" w:rsidRDefault="00BA7F0A" w:rsidP="0091683A">
      <w:pPr>
        <w:rPr>
          <w:rFonts w:ascii="Times New Roman" w:eastAsiaTheme="minorEastAsia" w:hAnsi="Times New Roman" w:cs="Times New Roman"/>
          <w:sz w:val="24"/>
          <w:szCs w:val="24"/>
        </w:rPr>
      </w:pPr>
    </w:p>
    <w:p w14:paraId="71F29D00" w14:textId="3408EE32" w:rsidR="00596670" w:rsidRDefault="00596670" w:rsidP="00596670">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Calculation of inductance:</w:t>
      </w:r>
    </w:p>
    <w:p w14:paraId="55A6CD54" w14:textId="5393954B" w:rsidR="00596670" w:rsidRDefault="00596670" w:rsidP="00596670">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w:t>
      </w:r>
      <w:r w:rsidR="00A90A9C">
        <w:rPr>
          <w:rFonts w:ascii="Times New Roman" w:eastAsiaTheme="minorEastAsia" w:hAnsi="Times New Roman" w:cs="Times New Roman"/>
          <w:sz w:val="24"/>
          <w:szCs w:val="24"/>
        </w:rPr>
        <w:t xml:space="preserve">the analytical modelling part, number of turns were found as 59 for constant relative permeability of 40. Hence </w:t>
      </w:r>
      <w:r w:rsidR="00BA7F0A">
        <w:rPr>
          <w:rFonts w:ascii="Times New Roman" w:eastAsiaTheme="minorEastAsia" w:hAnsi="Times New Roman" w:cs="Times New Roman"/>
          <w:sz w:val="24"/>
          <w:szCs w:val="24"/>
        </w:rPr>
        <w:t>initial analysis is performed with 59 turns. Resulting</w:t>
      </w:r>
      <w:r w:rsidR="006F331B">
        <w:rPr>
          <w:rFonts w:ascii="Times New Roman" w:eastAsiaTheme="minorEastAsia" w:hAnsi="Times New Roman" w:cs="Times New Roman"/>
          <w:sz w:val="24"/>
          <w:szCs w:val="24"/>
        </w:rPr>
        <w:t xml:space="preserve"> flux distribution is shown in Figure. 264 </w:t>
      </w:r>
      <w:r w:rsidR="006F331B">
        <w:rPr>
          <w:rFonts w:ascii="Times New Roman" w:hAnsi="Times New Roman" w:cs="Times New Roman"/>
          <w:sz w:val="24"/>
          <w:szCs w:val="24"/>
        </w:rPr>
        <w:t>µH</w:t>
      </w:r>
      <w:r w:rsidR="006F331B">
        <w:rPr>
          <w:rFonts w:ascii="Times New Roman" w:hAnsi="Times New Roman" w:cs="Times New Roman"/>
          <w:sz w:val="24"/>
          <w:szCs w:val="24"/>
        </w:rPr>
        <w:t xml:space="preserve"> is obtained with this design. As stated in the previous parts, nonhomogeneous flux distribution is observed in the core which causes the higher inductance.</w:t>
      </w:r>
    </w:p>
    <w:p w14:paraId="110691C0" w14:textId="4668CE0C" w:rsidR="00596670" w:rsidRDefault="00596670" w:rsidP="006F331B">
      <w:pPr>
        <w:pStyle w:val="ListParagraph"/>
        <w:jc w:val="center"/>
        <w:rPr>
          <w:rFonts w:ascii="Times New Roman" w:eastAsiaTheme="minorEastAsia" w:hAnsi="Times New Roman" w:cs="Times New Roman"/>
          <w:sz w:val="24"/>
          <w:szCs w:val="24"/>
        </w:rPr>
      </w:pPr>
    </w:p>
    <w:p w14:paraId="2DC94681" w14:textId="0114093A" w:rsidR="00744F82" w:rsidRDefault="00744F82" w:rsidP="006F331B">
      <w:pPr>
        <w:pStyle w:val="ListParagraph"/>
        <w:jc w:val="center"/>
        <w:rPr>
          <w:rFonts w:ascii="Times New Roman" w:eastAsiaTheme="minorEastAsia" w:hAnsi="Times New Roman" w:cs="Times New Roman"/>
          <w:sz w:val="24"/>
          <w:szCs w:val="24"/>
        </w:rPr>
      </w:pPr>
      <w:r w:rsidRPr="00744F82">
        <w:rPr>
          <w:rFonts w:ascii="Times New Roman" w:eastAsiaTheme="minorEastAsia" w:hAnsi="Times New Roman" w:cs="Times New Roman"/>
          <w:sz w:val="24"/>
          <w:szCs w:val="24"/>
        </w:rPr>
        <w:drawing>
          <wp:inline distT="0" distB="0" distL="0" distR="0" wp14:anchorId="0268E209" wp14:editId="00F4B24C">
            <wp:extent cx="4409462" cy="2770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383" cy="2775472"/>
                    </a:xfrm>
                    <a:prstGeom prst="rect">
                      <a:avLst/>
                    </a:prstGeom>
                  </pic:spPr>
                </pic:pic>
              </a:graphicData>
            </a:graphic>
          </wp:inline>
        </w:drawing>
      </w:r>
    </w:p>
    <w:p w14:paraId="78B2B0E3" w14:textId="37192DB0" w:rsidR="00744F82" w:rsidRDefault="00744F82" w:rsidP="006F331B">
      <w:pPr>
        <w:pStyle w:val="ListParagraph"/>
        <w:jc w:val="center"/>
        <w:rPr>
          <w:rFonts w:ascii="Times New Roman" w:eastAsiaTheme="minorEastAsia" w:hAnsi="Times New Roman" w:cs="Times New Roman"/>
          <w:sz w:val="24"/>
          <w:szCs w:val="24"/>
        </w:rPr>
      </w:pPr>
    </w:p>
    <w:p w14:paraId="4D2DFF42" w14:textId="318D7B13" w:rsidR="00744F82" w:rsidRDefault="00744F82" w:rsidP="006F331B">
      <w:pPr>
        <w:pStyle w:val="ListParagraph"/>
        <w:jc w:val="center"/>
        <w:rPr>
          <w:rFonts w:ascii="Times New Roman" w:eastAsiaTheme="minorEastAsia" w:hAnsi="Times New Roman" w:cs="Times New Roman"/>
          <w:sz w:val="24"/>
          <w:szCs w:val="24"/>
        </w:rPr>
      </w:pPr>
    </w:p>
    <w:p w14:paraId="55B7C3B7" w14:textId="77777777" w:rsidR="006F331B" w:rsidRDefault="006F331B" w:rsidP="006F331B">
      <w:pPr>
        <w:pStyle w:val="ListParagraph"/>
        <w:rPr>
          <w:rFonts w:ascii="Times New Roman" w:eastAsiaTheme="minorEastAsia" w:hAnsi="Times New Roman" w:cs="Times New Roman"/>
          <w:sz w:val="24"/>
          <w:szCs w:val="24"/>
        </w:rPr>
      </w:pPr>
    </w:p>
    <w:p w14:paraId="6A578DB3" w14:textId="24146823" w:rsidR="006F331B" w:rsidRDefault="006F331B" w:rsidP="00744F82">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new turns number </w:t>
      </w:r>
      <w:r w:rsidR="00896353">
        <w:rPr>
          <w:rFonts w:ascii="Times New Roman" w:eastAsiaTheme="minorEastAsia" w:hAnsi="Times New Roman" w:cs="Times New Roman"/>
          <w:sz w:val="24"/>
          <w:szCs w:val="24"/>
        </w:rPr>
        <w:t xml:space="preserve">achieve 250 </w:t>
      </w:r>
      <w:r w:rsidR="00896353">
        <w:rPr>
          <w:rFonts w:ascii="Times New Roman" w:hAnsi="Times New Roman" w:cs="Times New Roman"/>
          <w:sz w:val="24"/>
          <w:szCs w:val="24"/>
        </w:rPr>
        <w:t xml:space="preserve">µH </w:t>
      </w:r>
      <w:r>
        <w:rPr>
          <w:rFonts w:ascii="Times New Roman" w:hAnsi="Times New Roman" w:cs="Times New Roman"/>
          <w:sz w:val="24"/>
          <w:szCs w:val="24"/>
        </w:rPr>
        <w:t xml:space="preserve">inductance is </w:t>
      </w:r>
      <w:r>
        <w:rPr>
          <w:rFonts w:ascii="Times New Roman" w:eastAsiaTheme="minorEastAsia" w:hAnsi="Times New Roman" w:cs="Times New Roman"/>
          <w:sz w:val="24"/>
          <w:szCs w:val="24"/>
        </w:rPr>
        <w:t xml:space="preserve">found </w:t>
      </w:r>
      <w:r>
        <w:rPr>
          <w:rFonts w:ascii="Times New Roman" w:eastAsiaTheme="minorEastAsia" w:hAnsi="Times New Roman" w:cs="Times New Roman"/>
          <w:sz w:val="24"/>
          <w:szCs w:val="24"/>
        </w:rPr>
        <w:t xml:space="preserve">as 58. </w:t>
      </w:r>
      <w:r w:rsidR="00744F82">
        <w:rPr>
          <w:rFonts w:ascii="Times New Roman" w:eastAsiaTheme="minorEastAsia" w:hAnsi="Times New Roman" w:cs="Times New Roman"/>
          <w:sz w:val="24"/>
          <w:szCs w:val="24"/>
        </w:rPr>
        <w:t>Resulting flux distribution is shown in Figure. Compared with the previous result, less flux density is obtained and it is observed especially in the inner parts of the core where flux density is higher.</w:t>
      </w:r>
    </w:p>
    <w:p w14:paraId="35486033" w14:textId="13016D18" w:rsidR="00744F82" w:rsidRDefault="00744F82" w:rsidP="00744F82">
      <w:pPr>
        <w:pStyle w:val="ListParagraph"/>
        <w:jc w:val="center"/>
        <w:rPr>
          <w:rFonts w:ascii="Times New Roman" w:hAnsi="Times New Roman" w:cs="Times New Roman"/>
          <w:sz w:val="24"/>
          <w:szCs w:val="24"/>
        </w:rPr>
      </w:pPr>
      <w:r w:rsidRPr="00744F82">
        <w:rPr>
          <w:rFonts w:ascii="Times New Roman" w:eastAsiaTheme="minorEastAsia" w:hAnsi="Times New Roman" w:cs="Times New Roman"/>
          <w:sz w:val="24"/>
          <w:szCs w:val="24"/>
        </w:rPr>
        <w:drawing>
          <wp:inline distT="0" distB="0" distL="0" distR="0" wp14:anchorId="720F216D" wp14:editId="498237E7">
            <wp:extent cx="4420322" cy="277731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4666" cy="2798898"/>
                    </a:xfrm>
                    <a:prstGeom prst="rect">
                      <a:avLst/>
                    </a:prstGeom>
                  </pic:spPr>
                </pic:pic>
              </a:graphicData>
            </a:graphic>
          </wp:inline>
        </w:drawing>
      </w:r>
    </w:p>
    <w:p w14:paraId="38C2EC50" w14:textId="46987693" w:rsidR="00744F82" w:rsidRDefault="00744F82" w:rsidP="00744F82">
      <w:pPr>
        <w:pStyle w:val="ListParagraph"/>
        <w:jc w:val="center"/>
        <w:rPr>
          <w:rFonts w:ascii="Times New Roman" w:hAnsi="Times New Roman" w:cs="Times New Roman"/>
          <w:sz w:val="24"/>
          <w:szCs w:val="24"/>
        </w:rPr>
      </w:pPr>
    </w:p>
    <w:p w14:paraId="6209B067" w14:textId="28C158CE" w:rsidR="00744F82" w:rsidRDefault="00744F82" w:rsidP="00744F82">
      <w:pPr>
        <w:pStyle w:val="ListParagraph"/>
        <w:jc w:val="center"/>
        <w:rPr>
          <w:rFonts w:ascii="Times New Roman" w:hAnsi="Times New Roman" w:cs="Times New Roman"/>
          <w:sz w:val="24"/>
          <w:szCs w:val="24"/>
        </w:rPr>
      </w:pPr>
    </w:p>
    <w:p w14:paraId="1C789434" w14:textId="77777777" w:rsidR="00744F82" w:rsidRPr="006F331B" w:rsidRDefault="00744F82" w:rsidP="00744F82">
      <w:pPr>
        <w:pStyle w:val="ListParagraph"/>
        <w:jc w:val="center"/>
        <w:rPr>
          <w:rFonts w:ascii="Times New Roman" w:hAnsi="Times New Roman" w:cs="Times New Roman"/>
          <w:sz w:val="24"/>
          <w:szCs w:val="24"/>
        </w:rPr>
      </w:pPr>
    </w:p>
    <w:p w14:paraId="0811E815" w14:textId="03DFC9EF" w:rsidR="00596670" w:rsidRDefault="00744F82" w:rsidP="00744F82">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Flux density for different currents:</w:t>
      </w:r>
    </w:p>
    <w:p w14:paraId="3B5276B8" w14:textId="000FFA66" w:rsidR="00744F82" w:rsidRDefault="00744F82" w:rsidP="00DC1945">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discussed in the project specifications, inductor has a current ripple in addition to direct current. In this part, three analysis results are given for minimum, average and maximum currents. 58 turn number is used.</w:t>
      </w:r>
      <w:r w:rsidR="00DC1945">
        <w:rPr>
          <w:rFonts w:ascii="Times New Roman" w:eastAsiaTheme="minorEastAsia" w:hAnsi="Times New Roman" w:cs="Times New Roman"/>
          <w:sz w:val="24"/>
          <w:szCs w:val="24"/>
        </w:rPr>
        <w:t xml:space="preserve"> As shown in the Figure, flux density increases </w:t>
      </w:r>
      <w:r w:rsidR="00896353">
        <w:rPr>
          <w:rFonts w:ascii="Times New Roman" w:eastAsiaTheme="minorEastAsia" w:hAnsi="Times New Roman" w:cs="Times New Roman"/>
          <w:sz w:val="24"/>
          <w:szCs w:val="24"/>
        </w:rPr>
        <w:t xml:space="preserve">with </w:t>
      </w:r>
      <w:r w:rsidR="00DC1945">
        <w:rPr>
          <w:rFonts w:ascii="Times New Roman" w:eastAsiaTheme="minorEastAsia" w:hAnsi="Times New Roman" w:cs="Times New Roman"/>
          <w:sz w:val="24"/>
          <w:szCs w:val="24"/>
        </w:rPr>
        <w:t>increase</w:t>
      </w:r>
      <w:r w:rsidR="00896353">
        <w:rPr>
          <w:rFonts w:ascii="Times New Roman" w:eastAsiaTheme="minorEastAsia" w:hAnsi="Times New Roman" w:cs="Times New Roman"/>
          <w:sz w:val="24"/>
          <w:szCs w:val="24"/>
        </w:rPr>
        <w:t xml:space="preserve">d </w:t>
      </w:r>
      <w:r w:rsidR="00896353">
        <w:rPr>
          <w:rFonts w:ascii="Times New Roman" w:eastAsiaTheme="minorEastAsia" w:hAnsi="Times New Roman" w:cs="Times New Roman"/>
          <w:sz w:val="24"/>
          <w:szCs w:val="24"/>
        </w:rPr>
        <w:t>current</w:t>
      </w:r>
      <w:r w:rsidR="00DC1945">
        <w:rPr>
          <w:rFonts w:ascii="Times New Roman" w:eastAsiaTheme="minorEastAsia" w:hAnsi="Times New Roman" w:cs="Times New Roman"/>
          <w:sz w:val="24"/>
          <w:szCs w:val="24"/>
        </w:rPr>
        <w:t xml:space="preserve"> as expected. </w:t>
      </w:r>
      <w:r w:rsidR="00896353">
        <w:rPr>
          <w:rFonts w:ascii="Times New Roman" w:eastAsiaTheme="minorEastAsia" w:hAnsi="Times New Roman" w:cs="Times New Roman"/>
          <w:sz w:val="24"/>
          <w:szCs w:val="24"/>
        </w:rPr>
        <w:t xml:space="preserve">Since linear material is assumed, inductance is constant and </w:t>
      </w:r>
      <w:r w:rsidR="00896353">
        <w:rPr>
          <w:rFonts w:ascii="Times New Roman" w:eastAsiaTheme="minorEastAsia" w:hAnsi="Times New Roman" w:cs="Times New Roman"/>
          <w:sz w:val="24"/>
          <w:szCs w:val="24"/>
        </w:rPr>
        <w:t>25</w:t>
      </w:r>
      <w:r w:rsidR="00896353">
        <w:rPr>
          <w:rFonts w:ascii="Times New Roman" w:eastAsiaTheme="minorEastAsia" w:hAnsi="Times New Roman" w:cs="Times New Roman"/>
          <w:sz w:val="24"/>
          <w:szCs w:val="24"/>
        </w:rPr>
        <w:t>5</w:t>
      </w:r>
      <w:r w:rsidR="00896353">
        <w:rPr>
          <w:rFonts w:ascii="Times New Roman" w:eastAsiaTheme="minorEastAsia" w:hAnsi="Times New Roman" w:cs="Times New Roman"/>
          <w:sz w:val="24"/>
          <w:szCs w:val="24"/>
        </w:rPr>
        <w:t xml:space="preserve"> </w:t>
      </w:r>
      <w:r w:rsidR="00896353">
        <w:rPr>
          <w:rFonts w:ascii="Times New Roman" w:hAnsi="Times New Roman" w:cs="Times New Roman"/>
          <w:sz w:val="24"/>
          <w:szCs w:val="24"/>
        </w:rPr>
        <w:t>µH</w:t>
      </w:r>
      <w:r w:rsidR="00896353">
        <w:rPr>
          <w:rFonts w:ascii="Times New Roman" w:hAnsi="Times New Roman" w:cs="Times New Roman"/>
          <w:sz w:val="24"/>
          <w:szCs w:val="24"/>
        </w:rPr>
        <w:t xml:space="preserve">. </w:t>
      </w:r>
      <w:r w:rsidR="008E3540">
        <w:rPr>
          <w:rFonts w:ascii="Times New Roman" w:hAnsi="Times New Roman" w:cs="Times New Roman"/>
          <w:sz w:val="24"/>
          <w:szCs w:val="24"/>
        </w:rPr>
        <w:t>Stored energy in the core is 61.8mJ, 73.5mJ and 86.3mJ respectively.</w:t>
      </w:r>
    </w:p>
    <w:p w14:paraId="11120345" w14:textId="683BA325" w:rsidR="00744F82" w:rsidRDefault="00744F82" w:rsidP="00744F82">
      <w:pPr>
        <w:pStyle w:val="ListParagraph"/>
        <w:rPr>
          <w:rFonts w:ascii="Times New Roman" w:eastAsiaTheme="minorEastAsia" w:hAnsi="Times New Roman" w:cs="Times New Roman"/>
          <w:sz w:val="24"/>
          <w:szCs w:val="24"/>
        </w:rPr>
      </w:pPr>
    </w:p>
    <w:p w14:paraId="199343AB" w14:textId="0005C000" w:rsidR="00744F82" w:rsidRDefault="008E3540" w:rsidP="008E3540">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CDF79FB" wp14:editId="691B5566">
            <wp:extent cx="5261087" cy="16093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70"/>
                    <a:stretch/>
                  </pic:blipFill>
                  <pic:spPr bwMode="auto">
                    <a:xfrm>
                      <a:off x="0" y="0"/>
                      <a:ext cx="5363883" cy="1640789"/>
                    </a:xfrm>
                    <a:prstGeom prst="rect">
                      <a:avLst/>
                    </a:prstGeom>
                    <a:noFill/>
                    <a:ln>
                      <a:noFill/>
                    </a:ln>
                    <a:extLst>
                      <a:ext uri="{53640926-AAD7-44D8-BBD7-CCE9431645EC}">
                        <a14:shadowObscured xmlns:a14="http://schemas.microsoft.com/office/drawing/2010/main"/>
                      </a:ext>
                    </a:extLst>
                  </pic:spPr>
                </pic:pic>
              </a:graphicData>
            </a:graphic>
          </wp:inline>
        </w:drawing>
      </w:r>
    </w:p>
    <w:p w14:paraId="77A3622A" w14:textId="51F9EC85" w:rsidR="008E3540" w:rsidRDefault="008E3540" w:rsidP="008E3540">
      <w:pPr>
        <w:pStyle w:val="ListParagraph"/>
        <w:jc w:val="center"/>
        <w:rPr>
          <w:rFonts w:ascii="Times New Roman" w:eastAsiaTheme="minorEastAsia" w:hAnsi="Times New Roman" w:cs="Times New Roman"/>
          <w:sz w:val="24"/>
          <w:szCs w:val="24"/>
        </w:rPr>
      </w:pPr>
    </w:p>
    <w:p w14:paraId="1CCCB8C7" w14:textId="77777777" w:rsidR="00DC1945" w:rsidRPr="00744F82" w:rsidRDefault="00DC1945" w:rsidP="00744F82">
      <w:pPr>
        <w:pStyle w:val="ListParagraph"/>
        <w:rPr>
          <w:rFonts w:ascii="Times New Roman" w:eastAsiaTheme="minorEastAsia" w:hAnsi="Times New Roman" w:cs="Times New Roman"/>
          <w:sz w:val="24"/>
          <w:szCs w:val="24"/>
        </w:rPr>
      </w:pPr>
    </w:p>
    <w:p w14:paraId="6F2C4851" w14:textId="10DF37C6" w:rsidR="00596670" w:rsidRDefault="00596670" w:rsidP="00F23886">
      <w:pPr>
        <w:jc w:val="both"/>
        <w:rPr>
          <w:rFonts w:ascii="Times New Roman" w:eastAsiaTheme="minorEastAsia" w:hAnsi="Times New Roman" w:cs="Times New Roman"/>
          <w:sz w:val="24"/>
          <w:szCs w:val="24"/>
        </w:rPr>
      </w:pPr>
    </w:p>
    <w:p w14:paraId="4A200B91" w14:textId="7605F5D4" w:rsidR="007A7748" w:rsidRDefault="007A7748" w:rsidP="007A7748">
      <w:pPr>
        <w:rPr>
          <w:rFonts w:ascii="Times New Roman" w:hAnsi="Times New Roman" w:cs="Times New Roman"/>
          <w:b/>
          <w:bCs/>
          <w:sz w:val="24"/>
          <w:szCs w:val="24"/>
        </w:rPr>
      </w:pPr>
      <w:r w:rsidRPr="00B66E9A">
        <w:rPr>
          <w:rFonts w:ascii="Times New Roman" w:hAnsi="Times New Roman" w:cs="Times New Roman"/>
          <w:b/>
          <w:bCs/>
          <w:sz w:val="24"/>
          <w:szCs w:val="24"/>
        </w:rPr>
        <w:t>Q</w:t>
      </w:r>
      <w:r>
        <w:rPr>
          <w:rFonts w:ascii="Times New Roman" w:hAnsi="Times New Roman" w:cs="Times New Roman"/>
          <w:b/>
          <w:bCs/>
          <w:sz w:val="24"/>
          <w:szCs w:val="24"/>
        </w:rPr>
        <w:t>3</w:t>
      </w:r>
      <w:r w:rsidRPr="00B66E9A">
        <w:rPr>
          <w:rFonts w:ascii="Times New Roman" w:hAnsi="Times New Roman" w:cs="Times New Roman"/>
          <w:b/>
          <w:bCs/>
          <w:sz w:val="24"/>
          <w:szCs w:val="24"/>
        </w:rPr>
        <w:t xml:space="preserve">) </w:t>
      </w:r>
      <w:r>
        <w:rPr>
          <w:rFonts w:ascii="Times New Roman" w:hAnsi="Times New Roman" w:cs="Times New Roman"/>
          <w:b/>
          <w:bCs/>
          <w:sz w:val="24"/>
          <w:szCs w:val="24"/>
        </w:rPr>
        <w:t>FEA Modelling (2D-</w:t>
      </w:r>
      <w:r>
        <w:rPr>
          <w:rFonts w:ascii="Times New Roman" w:hAnsi="Times New Roman" w:cs="Times New Roman"/>
          <w:b/>
          <w:bCs/>
          <w:sz w:val="24"/>
          <w:szCs w:val="24"/>
        </w:rPr>
        <w:t>Nonl</w:t>
      </w:r>
      <w:r>
        <w:rPr>
          <w:rFonts w:ascii="Times New Roman" w:hAnsi="Times New Roman" w:cs="Times New Roman"/>
          <w:b/>
          <w:bCs/>
          <w:sz w:val="24"/>
          <w:szCs w:val="24"/>
        </w:rPr>
        <w:t>inear Materials)</w:t>
      </w:r>
    </w:p>
    <w:p w14:paraId="5E6B7394" w14:textId="111DC110" w:rsidR="00596670" w:rsidRDefault="007A7748" w:rsidP="00F2388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part, saturation behavior of the core is modelled in COMSOL software. Same geometry is used with previous part. B-H curve of the material, which is imported to COMSOL, </w:t>
      </w:r>
      <w:r>
        <w:rPr>
          <w:rFonts w:ascii="Times New Roman" w:eastAsiaTheme="minorEastAsia" w:hAnsi="Times New Roman" w:cs="Times New Roman"/>
          <w:sz w:val="24"/>
          <w:szCs w:val="24"/>
        </w:rPr>
        <w:t>is given in Figure</w:t>
      </w:r>
      <w:r>
        <w:rPr>
          <w:rFonts w:ascii="Times New Roman" w:eastAsiaTheme="minorEastAsia" w:hAnsi="Times New Roman" w:cs="Times New Roman"/>
          <w:sz w:val="24"/>
          <w:szCs w:val="24"/>
        </w:rPr>
        <w:t>.</w:t>
      </w:r>
    </w:p>
    <w:p w14:paraId="71E04BCA" w14:textId="004ADD8B" w:rsidR="00596670" w:rsidRDefault="008A6470" w:rsidP="008A6470">
      <w:pPr>
        <w:jc w:val="center"/>
        <w:rPr>
          <w:rFonts w:ascii="Times New Roman" w:eastAsiaTheme="minorEastAsia" w:hAnsi="Times New Roman" w:cs="Times New Roman"/>
          <w:sz w:val="24"/>
          <w:szCs w:val="24"/>
        </w:rPr>
      </w:pPr>
      <w:r w:rsidRPr="008A6470">
        <w:rPr>
          <w:rFonts w:ascii="Times New Roman" w:eastAsiaTheme="minorEastAsia" w:hAnsi="Times New Roman" w:cs="Times New Roman"/>
          <w:noProof/>
          <w:sz w:val="24"/>
          <w:szCs w:val="24"/>
        </w:rPr>
        <w:drawing>
          <wp:inline distT="0" distB="0" distL="0" distR="0" wp14:anchorId="331CC5CD" wp14:editId="72579E15">
            <wp:extent cx="4750259" cy="35625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5119" cy="3566198"/>
                    </a:xfrm>
                    <a:prstGeom prst="rect">
                      <a:avLst/>
                    </a:prstGeom>
                    <a:noFill/>
                    <a:ln>
                      <a:noFill/>
                    </a:ln>
                  </pic:spPr>
                </pic:pic>
              </a:graphicData>
            </a:graphic>
          </wp:inline>
        </w:drawing>
      </w:r>
    </w:p>
    <w:p w14:paraId="5321D0F9" w14:textId="77777777" w:rsidR="008A6470" w:rsidRDefault="008A6470" w:rsidP="008A6470">
      <w:pPr>
        <w:jc w:val="center"/>
        <w:rPr>
          <w:rFonts w:ascii="Times New Roman" w:eastAsiaTheme="minorEastAsia" w:hAnsi="Times New Roman" w:cs="Times New Roman"/>
          <w:sz w:val="24"/>
          <w:szCs w:val="24"/>
        </w:rPr>
      </w:pPr>
    </w:p>
    <w:p w14:paraId="423B84C6" w14:textId="5BC266AD" w:rsidR="00F23886" w:rsidRDefault="008A6470" w:rsidP="00F23886">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Calculation of inductance:</w:t>
      </w:r>
      <w:r>
        <w:rPr>
          <w:rFonts w:ascii="Times New Roman" w:eastAsiaTheme="minorEastAsia" w:hAnsi="Times New Roman" w:cs="Times New Roman"/>
          <w:sz w:val="24"/>
          <w:szCs w:val="24"/>
        </w:rPr>
        <w:t xml:space="preserve"> </w:t>
      </w:r>
    </w:p>
    <w:p w14:paraId="4BE9E77E" w14:textId="2132EB84" w:rsidR="008A6470" w:rsidRDefault="008A6470" w:rsidP="008A6470">
      <w:pPr>
        <w:pStyle w:val="ListParagraph"/>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previously created model with same turn number is analyzed in this part. Same turns number (N=59) resulted in 217 </w:t>
      </w:r>
      <w:r>
        <w:rPr>
          <w:rFonts w:ascii="Times New Roman" w:hAnsi="Times New Roman" w:cs="Times New Roman"/>
          <w:sz w:val="24"/>
          <w:szCs w:val="24"/>
        </w:rPr>
        <w:t>µH</w:t>
      </w:r>
      <w:r>
        <w:rPr>
          <w:rFonts w:ascii="Times New Roman" w:hAnsi="Times New Roman" w:cs="Times New Roman"/>
          <w:sz w:val="24"/>
          <w:szCs w:val="24"/>
        </w:rPr>
        <w:t xml:space="preserve"> inductance. This is expected since core is saturated with DC bias and relative permeability is not 40 anymore.</w:t>
      </w:r>
      <w:r w:rsidR="002B5B27">
        <w:rPr>
          <w:rFonts w:ascii="Times New Roman" w:hAnsi="Times New Roman" w:cs="Times New Roman"/>
          <w:sz w:val="24"/>
          <w:szCs w:val="24"/>
        </w:rPr>
        <w:t xml:space="preserve"> Resulting flux density is shown in Figure.</w:t>
      </w:r>
    </w:p>
    <w:p w14:paraId="3981E944" w14:textId="77777777" w:rsidR="002B5B27" w:rsidRDefault="002B5B27" w:rsidP="008A6470">
      <w:pPr>
        <w:pStyle w:val="ListParagraph"/>
        <w:jc w:val="both"/>
        <w:rPr>
          <w:rFonts w:ascii="Times New Roman" w:hAnsi="Times New Roman" w:cs="Times New Roman"/>
          <w:sz w:val="24"/>
          <w:szCs w:val="24"/>
        </w:rPr>
      </w:pPr>
    </w:p>
    <w:p w14:paraId="41B295E1" w14:textId="47DEA607" w:rsidR="002B5B27" w:rsidRDefault="002B5B27" w:rsidP="002B5B27">
      <w:pPr>
        <w:pStyle w:val="ListParagraph"/>
        <w:jc w:val="center"/>
        <w:rPr>
          <w:rFonts w:ascii="Times New Roman" w:hAnsi="Times New Roman" w:cs="Times New Roman"/>
          <w:sz w:val="24"/>
          <w:szCs w:val="24"/>
        </w:rPr>
      </w:pPr>
      <w:r w:rsidRPr="002B5B27">
        <w:rPr>
          <w:rFonts w:ascii="Times New Roman" w:hAnsi="Times New Roman" w:cs="Times New Roman"/>
          <w:sz w:val="24"/>
          <w:szCs w:val="24"/>
        </w:rPr>
        <w:drawing>
          <wp:inline distT="0" distB="0" distL="0" distR="0" wp14:anchorId="2196A453" wp14:editId="37285433">
            <wp:extent cx="4429687" cy="2772461"/>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3707" cy="2787495"/>
                    </a:xfrm>
                    <a:prstGeom prst="rect">
                      <a:avLst/>
                    </a:prstGeom>
                  </pic:spPr>
                </pic:pic>
              </a:graphicData>
            </a:graphic>
          </wp:inline>
        </w:drawing>
      </w:r>
    </w:p>
    <w:p w14:paraId="2375194D" w14:textId="77777777" w:rsidR="002B5B27" w:rsidRDefault="002B5B27" w:rsidP="002B5B27">
      <w:pPr>
        <w:pStyle w:val="ListParagraph"/>
        <w:jc w:val="both"/>
        <w:rPr>
          <w:rFonts w:ascii="Times New Roman" w:hAnsi="Times New Roman" w:cs="Times New Roman"/>
          <w:sz w:val="24"/>
          <w:szCs w:val="24"/>
        </w:rPr>
      </w:pPr>
    </w:p>
    <w:p w14:paraId="43942998" w14:textId="44DA188A" w:rsidR="002B5B27" w:rsidRDefault="002B5B27" w:rsidP="002B5B27">
      <w:pPr>
        <w:pStyle w:val="ListParagraph"/>
        <w:jc w:val="both"/>
        <w:rPr>
          <w:rFonts w:ascii="Times New Roman" w:hAnsi="Times New Roman" w:cs="Times New Roman"/>
          <w:sz w:val="24"/>
          <w:szCs w:val="24"/>
        </w:rPr>
      </w:pPr>
      <w:r>
        <w:rPr>
          <w:rFonts w:ascii="Times New Roman" w:hAnsi="Times New Roman" w:cs="Times New Roman"/>
          <w:sz w:val="24"/>
          <w:szCs w:val="24"/>
        </w:rPr>
        <w:t>Then required number of turns is found and analysis is repeated.</w:t>
      </w:r>
      <w:r w:rsidR="00A42CE4">
        <w:rPr>
          <w:rFonts w:ascii="Times New Roman" w:hAnsi="Times New Roman" w:cs="Times New Roman"/>
          <w:sz w:val="24"/>
          <w:szCs w:val="24"/>
        </w:rPr>
        <w:t xml:space="preserve"> With N=64, 257</w:t>
      </w:r>
      <w:r w:rsidR="00970972">
        <w:rPr>
          <w:rFonts w:ascii="Times New Roman" w:hAnsi="Times New Roman" w:cs="Times New Roman"/>
          <w:sz w:val="24"/>
          <w:szCs w:val="24"/>
        </w:rPr>
        <w:t>.7</w:t>
      </w:r>
      <w:r w:rsidR="00A42CE4">
        <w:rPr>
          <w:rFonts w:ascii="Times New Roman" w:hAnsi="Times New Roman" w:cs="Times New Roman"/>
          <w:sz w:val="24"/>
          <w:szCs w:val="24"/>
        </w:rPr>
        <w:t xml:space="preserve"> </w:t>
      </w:r>
      <w:r w:rsidR="00A42CE4">
        <w:rPr>
          <w:rFonts w:ascii="Times New Roman" w:hAnsi="Times New Roman" w:cs="Times New Roman"/>
          <w:sz w:val="24"/>
          <w:szCs w:val="24"/>
        </w:rPr>
        <w:t>µH</w:t>
      </w:r>
      <w:r w:rsidR="00A42CE4">
        <w:rPr>
          <w:rFonts w:ascii="Times New Roman" w:hAnsi="Times New Roman" w:cs="Times New Roman"/>
          <w:sz w:val="24"/>
          <w:szCs w:val="24"/>
        </w:rPr>
        <w:t xml:space="preserve"> inductance is achieved. Flux density is shown in Figure.</w:t>
      </w:r>
    </w:p>
    <w:p w14:paraId="67A09707" w14:textId="085B48D7" w:rsidR="00225423" w:rsidRDefault="00225423" w:rsidP="00225423">
      <w:pPr>
        <w:pStyle w:val="ListParagraph"/>
        <w:jc w:val="center"/>
        <w:rPr>
          <w:rFonts w:ascii="Times New Roman" w:hAnsi="Times New Roman" w:cs="Times New Roman"/>
          <w:sz w:val="24"/>
          <w:szCs w:val="24"/>
        </w:rPr>
      </w:pPr>
      <w:r w:rsidRPr="00225423">
        <w:rPr>
          <w:rFonts w:ascii="Times New Roman" w:hAnsi="Times New Roman" w:cs="Times New Roman"/>
          <w:sz w:val="24"/>
          <w:szCs w:val="24"/>
        </w:rPr>
        <w:drawing>
          <wp:inline distT="0" distB="0" distL="0" distR="0" wp14:anchorId="7B74C19C" wp14:editId="2765D2F8">
            <wp:extent cx="4406313" cy="275783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2146" cy="2780257"/>
                    </a:xfrm>
                    <a:prstGeom prst="rect">
                      <a:avLst/>
                    </a:prstGeom>
                  </pic:spPr>
                </pic:pic>
              </a:graphicData>
            </a:graphic>
          </wp:inline>
        </w:drawing>
      </w:r>
    </w:p>
    <w:p w14:paraId="3106244B" w14:textId="1366D9A2" w:rsidR="00225423" w:rsidRDefault="00225423" w:rsidP="00225423">
      <w:pPr>
        <w:pStyle w:val="ListParagraph"/>
        <w:jc w:val="center"/>
        <w:rPr>
          <w:rFonts w:ascii="Times New Roman" w:hAnsi="Times New Roman" w:cs="Times New Roman"/>
          <w:sz w:val="24"/>
          <w:szCs w:val="24"/>
        </w:rPr>
      </w:pPr>
    </w:p>
    <w:p w14:paraId="6BB7CA14" w14:textId="77777777" w:rsidR="00225423" w:rsidRDefault="00225423" w:rsidP="00225423">
      <w:pPr>
        <w:pStyle w:val="ListParagraph"/>
        <w:jc w:val="center"/>
        <w:rPr>
          <w:rFonts w:ascii="Times New Roman" w:hAnsi="Times New Roman" w:cs="Times New Roman"/>
          <w:sz w:val="24"/>
          <w:szCs w:val="24"/>
        </w:rPr>
      </w:pPr>
    </w:p>
    <w:p w14:paraId="2342B006" w14:textId="53AE3DC8" w:rsidR="002B5B27" w:rsidRDefault="002B5B27" w:rsidP="008A6470">
      <w:pPr>
        <w:pStyle w:val="ListParagraph"/>
        <w:jc w:val="both"/>
        <w:rPr>
          <w:rFonts w:ascii="Times New Roman" w:eastAsiaTheme="minorEastAsia" w:hAnsi="Times New Roman" w:cs="Times New Roman"/>
          <w:sz w:val="24"/>
          <w:szCs w:val="24"/>
        </w:rPr>
      </w:pPr>
    </w:p>
    <w:p w14:paraId="5E850AC7" w14:textId="30FB6E6D" w:rsidR="00225423" w:rsidRDefault="00225423" w:rsidP="008A6470">
      <w:pPr>
        <w:pStyle w:val="ListParagraph"/>
        <w:jc w:val="both"/>
        <w:rPr>
          <w:rFonts w:ascii="Times New Roman" w:eastAsiaTheme="minorEastAsia" w:hAnsi="Times New Roman" w:cs="Times New Roman"/>
          <w:sz w:val="24"/>
          <w:szCs w:val="24"/>
        </w:rPr>
      </w:pPr>
    </w:p>
    <w:p w14:paraId="38C82849" w14:textId="71BE4671" w:rsidR="00225423" w:rsidRDefault="00225423" w:rsidP="008A6470">
      <w:pPr>
        <w:pStyle w:val="ListParagraph"/>
        <w:jc w:val="both"/>
        <w:rPr>
          <w:rFonts w:ascii="Times New Roman" w:eastAsiaTheme="minorEastAsia" w:hAnsi="Times New Roman" w:cs="Times New Roman"/>
          <w:sz w:val="24"/>
          <w:szCs w:val="24"/>
        </w:rPr>
      </w:pPr>
    </w:p>
    <w:p w14:paraId="2BA159A8" w14:textId="67F95E91" w:rsidR="00225423" w:rsidRDefault="00225423" w:rsidP="008A6470">
      <w:pPr>
        <w:pStyle w:val="ListParagraph"/>
        <w:jc w:val="both"/>
        <w:rPr>
          <w:rFonts w:ascii="Times New Roman" w:eastAsiaTheme="minorEastAsia" w:hAnsi="Times New Roman" w:cs="Times New Roman"/>
          <w:sz w:val="24"/>
          <w:szCs w:val="24"/>
        </w:rPr>
      </w:pPr>
    </w:p>
    <w:p w14:paraId="64ADC707" w14:textId="77777777" w:rsidR="00225423" w:rsidRDefault="00225423" w:rsidP="008A6470">
      <w:pPr>
        <w:pStyle w:val="ListParagraph"/>
        <w:jc w:val="both"/>
        <w:rPr>
          <w:rFonts w:ascii="Times New Roman" w:eastAsiaTheme="minorEastAsia" w:hAnsi="Times New Roman" w:cs="Times New Roman"/>
          <w:sz w:val="24"/>
          <w:szCs w:val="24"/>
        </w:rPr>
      </w:pPr>
    </w:p>
    <w:p w14:paraId="03CCBD90" w14:textId="6090EDDD" w:rsidR="00225423" w:rsidRDefault="00225423" w:rsidP="008A6470">
      <w:pPr>
        <w:pStyle w:val="ListParagraph"/>
        <w:jc w:val="both"/>
        <w:rPr>
          <w:rFonts w:ascii="Times New Roman" w:eastAsiaTheme="minorEastAsia" w:hAnsi="Times New Roman" w:cs="Times New Roman"/>
          <w:sz w:val="24"/>
          <w:szCs w:val="24"/>
        </w:rPr>
      </w:pPr>
    </w:p>
    <w:p w14:paraId="761BFA0B" w14:textId="2FFF72C3" w:rsidR="00225423" w:rsidRPr="00225423" w:rsidRDefault="00225423" w:rsidP="00225423">
      <w:pPr>
        <w:pStyle w:val="ListParagraph"/>
        <w:numPr>
          <w:ilvl w:val="0"/>
          <w:numId w:val="3"/>
        </w:numPr>
        <w:rPr>
          <w:rFonts w:ascii="Times New Roman" w:eastAsiaTheme="minorEastAsia" w:hAnsi="Times New Roman" w:cs="Times New Roman"/>
          <w:sz w:val="24"/>
          <w:szCs w:val="24"/>
        </w:rPr>
      </w:pPr>
      <w:r w:rsidRPr="00225423">
        <w:rPr>
          <w:rFonts w:ascii="Times New Roman" w:eastAsiaTheme="minorEastAsia" w:hAnsi="Times New Roman" w:cs="Times New Roman"/>
          <w:sz w:val="24"/>
          <w:szCs w:val="24"/>
        </w:rPr>
        <w:lastRenderedPageBreak/>
        <w:t>Flux density for different currents:</w:t>
      </w:r>
    </w:p>
    <w:p w14:paraId="3C5A7E23" w14:textId="6FC87166" w:rsidR="00970972" w:rsidRDefault="00970972" w:rsidP="00970972">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three different current levels are analyzed with non-linear core material. For this analysis, turn number is 64 as found in the first part of the non-linear core part. Since core is now saturated with DC bias, each condition results in different inductances. Inductances are 263.5 </w:t>
      </w:r>
      <w:r>
        <w:rPr>
          <w:rFonts w:ascii="Times New Roman" w:hAnsi="Times New Roman" w:cs="Times New Roman"/>
          <w:sz w:val="24"/>
          <w:szCs w:val="24"/>
        </w:rPr>
        <w:t>µH</w:t>
      </w:r>
      <w:r>
        <w:rPr>
          <w:rFonts w:ascii="Times New Roman" w:hAnsi="Times New Roman" w:cs="Times New Roman"/>
          <w:sz w:val="24"/>
          <w:szCs w:val="24"/>
        </w:rPr>
        <w:t>, 257.7</w:t>
      </w:r>
      <w:r w:rsidRPr="00970972">
        <w:rPr>
          <w:rFonts w:ascii="Times New Roman" w:hAnsi="Times New Roman" w:cs="Times New Roman"/>
          <w:sz w:val="24"/>
          <w:szCs w:val="24"/>
        </w:rPr>
        <w:t xml:space="preserve"> </w:t>
      </w:r>
      <w:r>
        <w:rPr>
          <w:rFonts w:ascii="Times New Roman" w:hAnsi="Times New Roman" w:cs="Times New Roman"/>
          <w:sz w:val="24"/>
          <w:szCs w:val="24"/>
        </w:rPr>
        <w:t>µH</w:t>
      </w:r>
      <w:r>
        <w:rPr>
          <w:rFonts w:ascii="Times New Roman" w:hAnsi="Times New Roman" w:cs="Times New Roman"/>
          <w:sz w:val="24"/>
          <w:szCs w:val="24"/>
        </w:rPr>
        <w:t xml:space="preserve"> and 251.8 </w:t>
      </w:r>
      <w:r>
        <w:rPr>
          <w:rFonts w:ascii="Times New Roman" w:hAnsi="Times New Roman" w:cs="Times New Roman"/>
          <w:sz w:val="24"/>
          <w:szCs w:val="24"/>
        </w:rPr>
        <w:t>µH</w:t>
      </w:r>
      <w:r>
        <w:rPr>
          <w:rFonts w:ascii="Times New Roman" w:hAnsi="Times New Roman" w:cs="Times New Roman"/>
          <w:sz w:val="24"/>
          <w:szCs w:val="24"/>
        </w:rPr>
        <w:t xml:space="preserve"> for increasing current level. Respectively, s</w:t>
      </w:r>
      <w:r>
        <w:rPr>
          <w:rFonts w:ascii="Times New Roman" w:hAnsi="Times New Roman" w:cs="Times New Roman"/>
          <w:sz w:val="24"/>
          <w:szCs w:val="24"/>
        </w:rPr>
        <w:t>tored energy in the core is 6</w:t>
      </w:r>
      <w:r>
        <w:rPr>
          <w:rFonts w:ascii="Times New Roman" w:hAnsi="Times New Roman" w:cs="Times New Roman"/>
          <w:sz w:val="24"/>
          <w:szCs w:val="24"/>
        </w:rPr>
        <w:t>3</w:t>
      </w:r>
      <w:r>
        <w:rPr>
          <w:rFonts w:ascii="Times New Roman" w:hAnsi="Times New Roman" w:cs="Times New Roman"/>
          <w:sz w:val="24"/>
          <w:szCs w:val="24"/>
        </w:rPr>
        <w:t>.8mJ, 7</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 xml:space="preserve">mJ and </w:t>
      </w:r>
      <w:r>
        <w:rPr>
          <w:rFonts w:ascii="Times New Roman" w:hAnsi="Times New Roman" w:cs="Times New Roman"/>
          <w:sz w:val="24"/>
          <w:szCs w:val="24"/>
        </w:rPr>
        <w:t>85.1</w:t>
      </w:r>
      <w:r>
        <w:rPr>
          <w:rFonts w:ascii="Times New Roman" w:hAnsi="Times New Roman" w:cs="Times New Roman"/>
          <w:sz w:val="24"/>
          <w:szCs w:val="24"/>
        </w:rPr>
        <w:t>mJ</w:t>
      </w:r>
      <w:r>
        <w:rPr>
          <w:rFonts w:ascii="Times New Roman" w:hAnsi="Times New Roman" w:cs="Times New Roman"/>
          <w:sz w:val="24"/>
          <w:szCs w:val="24"/>
        </w:rPr>
        <w:t>.</w:t>
      </w:r>
    </w:p>
    <w:p w14:paraId="33022C19" w14:textId="76A5E991" w:rsidR="00225423" w:rsidRDefault="00225423" w:rsidP="008A6470">
      <w:pPr>
        <w:pStyle w:val="ListParagraph"/>
        <w:jc w:val="both"/>
        <w:rPr>
          <w:rFonts w:ascii="Times New Roman" w:eastAsiaTheme="minorEastAsia" w:hAnsi="Times New Roman" w:cs="Times New Roman"/>
          <w:sz w:val="24"/>
          <w:szCs w:val="24"/>
        </w:rPr>
      </w:pPr>
    </w:p>
    <w:p w14:paraId="45DA3E1D" w14:textId="77777777" w:rsidR="00970972" w:rsidRDefault="00970972" w:rsidP="008A6470">
      <w:pPr>
        <w:pStyle w:val="ListParagraph"/>
        <w:jc w:val="both"/>
        <w:rPr>
          <w:rFonts w:ascii="Times New Roman" w:eastAsiaTheme="minorEastAsia" w:hAnsi="Times New Roman" w:cs="Times New Roman"/>
          <w:sz w:val="24"/>
          <w:szCs w:val="24"/>
        </w:rPr>
      </w:pPr>
    </w:p>
    <w:p w14:paraId="704E3484" w14:textId="08ED0E76" w:rsidR="00970972" w:rsidRDefault="00970972" w:rsidP="00970972">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C17A743" wp14:editId="18184485">
            <wp:extent cx="5271919" cy="1617904"/>
            <wp:effectExtent l="0" t="0" r="508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45" b="1"/>
                    <a:stretch/>
                  </pic:blipFill>
                  <pic:spPr bwMode="auto">
                    <a:xfrm>
                      <a:off x="0" y="0"/>
                      <a:ext cx="5339415" cy="1638618"/>
                    </a:xfrm>
                    <a:prstGeom prst="rect">
                      <a:avLst/>
                    </a:prstGeom>
                    <a:noFill/>
                    <a:ln>
                      <a:noFill/>
                    </a:ln>
                    <a:extLst>
                      <a:ext uri="{53640926-AAD7-44D8-BBD7-CCE9431645EC}">
                        <a14:shadowObscured xmlns:a14="http://schemas.microsoft.com/office/drawing/2010/main"/>
                      </a:ext>
                    </a:extLst>
                  </pic:spPr>
                </pic:pic>
              </a:graphicData>
            </a:graphic>
          </wp:inline>
        </w:drawing>
      </w:r>
    </w:p>
    <w:p w14:paraId="62FD87A3" w14:textId="33495A4C" w:rsidR="00225423" w:rsidRDefault="00225423" w:rsidP="008A6470">
      <w:pPr>
        <w:pStyle w:val="ListParagraph"/>
        <w:jc w:val="both"/>
        <w:rPr>
          <w:rFonts w:ascii="Times New Roman" w:eastAsiaTheme="minorEastAsia" w:hAnsi="Times New Roman" w:cs="Times New Roman"/>
          <w:sz w:val="24"/>
          <w:szCs w:val="24"/>
        </w:rPr>
      </w:pPr>
    </w:p>
    <w:p w14:paraId="2019E689" w14:textId="1CADCFD7" w:rsidR="00225423" w:rsidRDefault="00225423" w:rsidP="008A6470">
      <w:pPr>
        <w:pStyle w:val="ListParagraph"/>
        <w:jc w:val="both"/>
        <w:rPr>
          <w:rFonts w:ascii="Times New Roman" w:eastAsiaTheme="minorEastAsia" w:hAnsi="Times New Roman" w:cs="Times New Roman"/>
          <w:sz w:val="24"/>
          <w:szCs w:val="24"/>
        </w:rPr>
      </w:pPr>
    </w:p>
    <w:p w14:paraId="530B3C2D" w14:textId="711078B7" w:rsidR="00225423" w:rsidRDefault="00225423" w:rsidP="008A6470">
      <w:pPr>
        <w:pStyle w:val="ListParagraph"/>
        <w:jc w:val="both"/>
        <w:rPr>
          <w:rFonts w:ascii="Times New Roman" w:eastAsiaTheme="minorEastAsia" w:hAnsi="Times New Roman" w:cs="Times New Roman"/>
          <w:sz w:val="24"/>
          <w:szCs w:val="24"/>
        </w:rPr>
      </w:pPr>
    </w:p>
    <w:p w14:paraId="1FF3F3AD" w14:textId="33D73E54" w:rsidR="00225423" w:rsidRDefault="00970972" w:rsidP="00970972">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linear and non-linear material properties are compared,</w:t>
      </w:r>
      <w:r w:rsidR="00103582">
        <w:rPr>
          <w:rFonts w:ascii="Times New Roman" w:eastAsiaTheme="minorEastAsia" w:hAnsi="Times New Roman" w:cs="Times New Roman"/>
          <w:sz w:val="24"/>
          <w:szCs w:val="24"/>
        </w:rPr>
        <w:t xml:space="preserve"> the first conclusion is reduction of inductance for non-linear solution. Apart from that, flux distribution changes for linear and non-linear material. For linear material, flux always tries to travel from shortest path since reluctance is smaller. However, for non-linear material, shortest path does not directly result in smaller reluctance path. As core saturates, reluctance increases and some flux tries to flow from outside. This behavior is clearly shown from Figure and Figure. Non-linear material has more homogenous flux distribution.</w:t>
      </w:r>
    </w:p>
    <w:p w14:paraId="637EED10" w14:textId="7E395C8B" w:rsidR="00103582" w:rsidRDefault="00103582" w:rsidP="00103582">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solid copper region is used for these </w:t>
      </w:r>
      <w:r w:rsidRPr="00103582">
        <w:rPr>
          <w:rFonts w:ascii="Times New Roman" w:eastAsiaTheme="minorEastAsia" w:hAnsi="Times New Roman" w:cs="Times New Roman"/>
          <w:sz w:val="24"/>
          <w:szCs w:val="24"/>
        </w:rPr>
        <w:t>analyzes</w:t>
      </w:r>
      <w:r w:rsidR="006E7424">
        <w:rPr>
          <w:rFonts w:ascii="Times New Roman" w:eastAsiaTheme="minorEastAsia" w:hAnsi="Times New Roman" w:cs="Times New Roman"/>
          <w:sz w:val="24"/>
          <w:szCs w:val="24"/>
        </w:rPr>
        <w:t xml:space="preserve"> and there is no direct air-gap in the core, fringing effects cannot be observed.</w:t>
      </w:r>
    </w:p>
    <w:p w14:paraId="79A03169" w14:textId="6DDCB77E" w:rsidR="0091683A" w:rsidRDefault="0091683A" w:rsidP="00103582">
      <w:pPr>
        <w:pStyle w:val="ListParagraph"/>
        <w:jc w:val="both"/>
        <w:rPr>
          <w:rFonts w:ascii="Times New Roman" w:eastAsiaTheme="minorEastAsia" w:hAnsi="Times New Roman" w:cs="Times New Roman"/>
          <w:sz w:val="24"/>
          <w:szCs w:val="24"/>
        </w:rPr>
      </w:pPr>
    </w:p>
    <w:p w14:paraId="6B552573" w14:textId="25968C58" w:rsidR="0091683A" w:rsidRDefault="0091683A" w:rsidP="0091683A">
      <w:pPr>
        <w:rPr>
          <w:rFonts w:ascii="Times New Roman" w:hAnsi="Times New Roman" w:cs="Times New Roman"/>
          <w:b/>
          <w:bCs/>
          <w:sz w:val="24"/>
          <w:szCs w:val="24"/>
        </w:rPr>
      </w:pPr>
      <w:r w:rsidRPr="00B66E9A">
        <w:rPr>
          <w:rFonts w:ascii="Times New Roman" w:hAnsi="Times New Roman" w:cs="Times New Roman"/>
          <w:b/>
          <w:bCs/>
          <w:sz w:val="24"/>
          <w:szCs w:val="24"/>
        </w:rPr>
        <w:t>Q</w:t>
      </w:r>
      <w:r>
        <w:rPr>
          <w:rFonts w:ascii="Times New Roman" w:hAnsi="Times New Roman" w:cs="Times New Roman"/>
          <w:b/>
          <w:bCs/>
          <w:sz w:val="24"/>
          <w:szCs w:val="24"/>
        </w:rPr>
        <w:t>4</w:t>
      </w:r>
      <w:r w:rsidRPr="00B66E9A">
        <w:rPr>
          <w:rFonts w:ascii="Times New Roman" w:hAnsi="Times New Roman" w:cs="Times New Roman"/>
          <w:b/>
          <w:bCs/>
          <w:sz w:val="24"/>
          <w:szCs w:val="24"/>
        </w:rPr>
        <w:t xml:space="preserve">) </w:t>
      </w:r>
      <w:r>
        <w:rPr>
          <w:rFonts w:ascii="Times New Roman" w:hAnsi="Times New Roman" w:cs="Times New Roman"/>
          <w:b/>
          <w:bCs/>
          <w:sz w:val="24"/>
          <w:szCs w:val="24"/>
        </w:rPr>
        <w:t>FEA Modelling (2D-</w:t>
      </w:r>
      <w:r w:rsidR="00AA285C">
        <w:rPr>
          <w:rFonts w:ascii="Times New Roman" w:hAnsi="Times New Roman" w:cs="Times New Roman"/>
          <w:b/>
          <w:bCs/>
          <w:sz w:val="24"/>
          <w:szCs w:val="24"/>
        </w:rPr>
        <w:t xml:space="preserve">Nonlinear Material and </w:t>
      </w:r>
      <w:r>
        <w:rPr>
          <w:rFonts w:ascii="Times New Roman" w:hAnsi="Times New Roman" w:cs="Times New Roman"/>
          <w:b/>
          <w:bCs/>
          <w:sz w:val="24"/>
          <w:szCs w:val="24"/>
        </w:rPr>
        <w:t>Coil Modelling</w:t>
      </w:r>
      <w:r>
        <w:rPr>
          <w:rFonts w:ascii="Times New Roman" w:hAnsi="Times New Roman" w:cs="Times New Roman"/>
          <w:b/>
          <w:bCs/>
          <w:sz w:val="24"/>
          <w:szCs w:val="24"/>
        </w:rPr>
        <w:t>)</w:t>
      </w:r>
    </w:p>
    <w:p w14:paraId="477840A7" w14:textId="5A2F0531" w:rsidR="0091683A" w:rsidRPr="0091683A" w:rsidRDefault="0091683A" w:rsidP="0091683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each conductor turn is modelled separately to improve the solution. The model geometry is given in Figure.</w:t>
      </w:r>
      <w:r w:rsidR="00AA285C">
        <w:rPr>
          <w:rFonts w:ascii="Times New Roman" w:eastAsiaTheme="minorEastAsia" w:hAnsi="Times New Roman" w:cs="Times New Roman"/>
          <w:sz w:val="24"/>
          <w:szCs w:val="24"/>
        </w:rPr>
        <w:t xml:space="preserve"> There are 65 turns as calculated in the third part of the project.</w:t>
      </w:r>
    </w:p>
    <w:p w14:paraId="35028819" w14:textId="3D2BED24" w:rsidR="00225423" w:rsidRDefault="00225423" w:rsidP="008A6470">
      <w:pPr>
        <w:pStyle w:val="ListParagraph"/>
        <w:jc w:val="both"/>
        <w:rPr>
          <w:rFonts w:ascii="Times New Roman" w:eastAsiaTheme="minorEastAsia" w:hAnsi="Times New Roman" w:cs="Times New Roman"/>
          <w:sz w:val="24"/>
          <w:szCs w:val="24"/>
        </w:rPr>
      </w:pPr>
    </w:p>
    <w:p w14:paraId="675F6C9B" w14:textId="03FE45C6" w:rsidR="00704460" w:rsidRDefault="0091683A" w:rsidP="00704460">
      <w:pPr>
        <w:pStyle w:val="ListParagraph"/>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782A4AB" wp14:editId="13C37EEF">
            <wp:extent cx="4238447" cy="30358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0727" cy="3058929"/>
                    </a:xfrm>
                    <a:prstGeom prst="rect">
                      <a:avLst/>
                    </a:prstGeom>
                    <a:noFill/>
                  </pic:spPr>
                </pic:pic>
              </a:graphicData>
            </a:graphic>
          </wp:inline>
        </w:drawing>
      </w:r>
    </w:p>
    <w:p w14:paraId="4CC7611F" w14:textId="46354C54" w:rsidR="00704460" w:rsidRDefault="00704460" w:rsidP="00704460">
      <w:pPr>
        <w:pStyle w:val="ListParagraph"/>
        <w:ind w:left="0"/>
        <w:jc w:val="center"/>
        <w:rPr>
          <w:rFonts w:ascii="Times New Roman" w:eastAsiaTheme="minorEastAsia" w:hAnsi="Times New Roman" w:cs="Times New Roman"/>
          <w:sz w:val="24"/>
          <w:szCs w:val="24"/>
        </w:rPr>
      </w:pPr>
    </w:p>
    <w:p w14:paraId="05BE1460" w14:textId="77777777" w:rsidR="00704460" w:rsidRDefault="00704460" w:rsidP="00704460">
      <w:pPr>
        <w:pStyle w:val="ListParagraph"/>
        <w:ind w:left="0"/>
        <w:jc w:val="center"/>
        <w:rPr>
          <w:rFonts w:ascii="Times New Roman" w:eastAsiaTheme="minorEastAsia" w:hAnsi="Times New Roman" w:cs="Times New Roman"/>
          <w:sz w:val="24"/>
          <w:szCs w:val="24"/>
        </w:rPr>
      </w:pPr>
    </w:p>
    <w:p w14:paraId="32B92031" w14:textId="046D517B" w:rsidR="00225423" w:rsidRDefault="00704460" w:rsidP="008A6470">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coils are excited with three different current levels. Resultant flux density graphs are given in Figure. The inductances are 271</w:t>
      </w:r>
      <w:r w:rsidRPr="00704460">
        <w:rPr>
          <w:rFonts w:ascii="Times New Roman" w:hAnsi="Times New Roman" w:cs="Times New Roman"/>
          <w:sz w:val="24"/>
          <w:szCs w:val="24"/>
        </w:rPr>
        <w:t xml:space="preserve"> </w:t>
      </w:r>
      <w:r>
        <w:rPr>
          <w:rFonts w:ascii="Times New Roman" w:hAnsi="Times New Roman" w:cs="Times New Roman"/>
          <w:sz w:val="24"/>
          <w:szCs w:val="24"/>
        </w:rPr>
        <w:t>µH</w:t>
      </w:r>
      <w:r>
        <w:rPr>
          <w:rFonts w:ascii="Times New Roman" w:eastAsiaTheme="minorEastAsia" w:hAnsi="Times New Roman" w:cs="Times New Roman"/>
          <w:sz w:val="24"/>
          <w:szCs w:val="24"/>
        </w:rPr>
        <w:t xml:space="preserve">, 265.5 </w:t>
      </w:r>
      <w:r>
        <w:rPr>
          <w:rFonts w:ascii="Times New Roman" w:hAnsi="Times New Roman" w:cs="Times New Roman"/>
          <w:sz w:val="24"/>
          <w:szCs w:val="24"/>
        </w:rPr>
        <w:t>µH</w:t>
      </w:r>
      <w:r>
        <w:rPr>
          <w:rFonts w:ascii="Times New Roman" w:eastAsiaTheme="minorEastAsia" w:hAnsi="Times New Roman" w:cs="Times New Roman"/>
          <w:sz w:val="24"/>
          <w:szCs w:val="24"/>
        </w:rPr>
        <w:t xml:space="preserve"> and 259 </w:t>
      </w:r>
      <w:r>
        <w:rPr>
          <w:rFonts w:ascii="Times New Roman" w:hAnsi="Times New Roman" w:cs="Times New Roman"/>
          <w:sz w:val="24"/>
          <w:szCs w:val="24"/>
        </w:rPr>
        <w:t>µH</w:t>
      </w:r>
      <w:r>
        <w:rPr>
          <w:rFonts w:ascii="Times New Roman" w:hAnsi="Times New Roman" w:cs="Times New Roman"/>
          <w:sz w:val="24"/>
          <w:szCs w:val="24"/>
        </w:rPr>
        <w:t xml:space="preserve"> whereas stored energies are 65.6 mJ, 76.4 mJ and 87.5 mJ. Compared to solid coper coil, inductances are higher. This is due to the fringing fluxes flowing in the air. Since distributed airgap material is used, the effect of fringing flux is distinguishable.</w:t>
      </w:r>
    </w:p>
    <w:p w14:paraId="4CAAC111" w14:textId="4DBD7E39" w:rsidR="00225423" w:rsidRDefault="00225423" w:rsidP="008A6470">
      <w:pPr>
        <w:pStyle w:val="ListParagraph"/>
        <w:jc w:val="both"/>
        <w:rPr>
          <w:rFonts w:ascii="Times New Roman" w:eastAsiaTheme="minorEastAsia" w:hAnsi="Times New Roman" w:cs="Times New Roman"/>
          <w:sz w:val="24"/>
          <w:szCs w:val="24"/>
        </w:rPr>
      </w:pPr>
    </w:p>
    <w:p w14:paraId="79A02167" w14:textId="0384F79D" w:rsidR="00225423" w:rsidRPr="008A6470" w:rsidRDefault="00AA285C" w:rsidP="008A6470">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37B1D2B" wp14:editId="14A8D72A">
            <wp:extent cx="5281575" cy="159088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4084" cy="1609718"/>
                    </a:xfrm>
                    <a:prstGeom prst="rect">
                      <a:avLst/>
                    </a:prstGeom>
                    <a:noFill/>
                  </pic:spPr>
                </pic:pic>
              </a:graphicData>
            </a:graphic>
          </wp:inline>
        </w:drawing>
      </w:r>
    </w:p>
    <w:sectPr w:rsidR="00225423" w:rsidRPr="008A6470" w:rsidSect="00BE37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5ADB"/>
    <w:multiLevelType w:val="hybridMultilevel"/>
    <w:tmpl w:val="E626D2F4"/>
    <w:lvl w:ilvl="0" w:tplc="6F4047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763EE"/>
    <w:multiLevelType w:val="hybridMultilevel"/>
    <w:tmpl w:val="780E161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BA5577C"/>
    <w:multiLevelType w:val="hybridMultilevel"/>
    <w:tmpl w:val="780E161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DC1340A"/>
    <w:multiLevelType w:val="hybridMultilevel"/>
    <w:tmpl w:val="D752E5A8"/>
    <w:lvl w:ilvl="0" w:tplc="1E1C7AF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7BE"/>
    <w:rsid w:val="00024FA9"/>
    <w:rsid w:val="0003661C"/>
    <w:rsid w:val="00083A09"/>
    <w:rsid w:val="00103582"/>
    <w:rsid w:val="00162B57"/>
    <w:rsid w:val="00174362"/>
    <w:rsid w:val="001B57F4"/>
    <w:rsid w:val="00221BC0"/>
    <w:rsid w:val="00225423"/>
    <w:rsid w:val="002A222D"/>
    <w:rsid w:val="002B5B27"/>
    <w:rsid w:val="00322DEB"/>
    <w:rsid w:val="00346EE4"/>
    <w:rsid w:val="003768DA"/>
    <w:rsid w:val="00423B3F"/>
    <w:rsid w:val="004C4817"/>
    <w:rsid w:val="004F1B46"/>
    <w:rsid w:val="00596670"/>
    <w:rsid w:val="006D45DA"/>
    <w:rsid w:val="006E7424"/>
    <w:rsid w:val="006F331B"/>
    <w:rsid w:val="00704460"/>
    <w:rsid w:val="00744F82"/>
    <w:rsid w:val="007A7748"/>
    <w:rsid w:val="007C49B6"/>
    <w:rsid w:val="00896353"/>
    <w:rsid w:val="008A6470"/>
    <w:rsid w:val="008E3540"/>
    <w:rsid w:val="0091683A"/>
    <w:rsid w:val="00970972"/>
    <w:rsid w:val="00A177BE"/>
    <w:rsid w:val="00A37577"/>
    <w:rsid w:val="00A42CE4"/>
    <w:rsid w:val="00A90A9C"/>
    <w:rsid w:val="00AA285C"/>
    <w:rsid w:val="00B62170"/>
    <w:rsid w:val="00B66E9A"/>
    <w:rsid w:val="00B919B4"/>
    <w:rsid w:val="00BA7F0A"/>
    <w:rsid w:val="00BE3750"/>
    <w:rsid w:val="00DC1945"/>
    <w:rsid w:val="00E315BE"/>
    <w:rsid w:val="00E74FE1"/>
    <w:rsid w:val="00EC2637"/>
    <w:rsid w:val="00F170B9"/>
    <w:rsid w:val="00F23886"/>
    <w:rsid w:val="00F803E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7EE8F"/>
  <w15:chartTrackingRefBased/>
  <w15:docId w15:val="{C473F7C9-8204-499E-B732-519B56754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3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E9A"/>
    <w:pPr>
      <w:ind w:left="720"/>
      <w:contextualSpacing/>
    </w:pPr>
  </w:style>
  <w:style w:type="character" w:styleId="PlaceholderText">
    <w:name w:val="Placeholder Text"/>
    <w:basedOn w:val="DefaultParagraphFont"/>
    <w:uiPriority w:val="99"/>
    <w:semiHidden/>
    <w:rsid w:val="00F803E2"/>
    <w:rPr>
      <w:color w:val="808080"/>
    </w:rPr>
  </w:style>
  <w:style w:type="table" w:styleId="TableGrid">
    <w:name w:val="Table Grid"/>
    <w:basedOn w:val="TableNormal"/>
    <w:uiPriority w:val="39"/>
    <w:rsid w:val="00E3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37442-1993-495C-A34B-A67300973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8</Pages>
  <Words>976</Words>
  <Characters>5564</Characters>
  <Application>Microsoft Office Word</Application>
  <DocSecurity>0</DocSecurity>
  <Lines>46</Lines>
  <Paragraphs>13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Ogün Altun</dc:creator>
  <cp:keywords/>
  <dc:description/>
  <cp:lastModifiedBy>Ogun</cp:lastModifiedBy>
  <cp:revision>15</cp:revision>
  <dcterms:created xsi:type="dcterms:W3CDTF">2022-04-13T19:30:00Z</dcterms:created>
  <dcterms:modified xsi:type="dcterms:W3CDTF">2022-04-17T17:20:00Z</dcterms:modified>
</cp:coreProperties>
</file>