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4E10" w14:textId="77777777" w:rsidR="00AD6E5F" w:rsidRPr="00AD6E5F" w:rsidRDefault="00AD6E5F" w:rsidP="00AD6E5F">
      <w:pPr>
        <w:pStyle w:val="NormalWeb"/>
        <w:spacing w:before="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 xml:space="preserve">10:15 – </w:t>
      </w:r>
      <w:proofErr w:type="spellStart"/>
      <w:r w:rsidRPr="00AD6E5F">
        <w:rPr>
          <w:rFonts w:ascii="Arial" w:hAnsi="Arial" w:cs="Arial"/>
          <w:color w:val="000000"/>
          <w:sz w:val="22"/>
          <w:szCs w:val="22"/>
          <w:lang w:val="en-US"/>
        </w:rPr>
        <w:t>Opgave</w:t>
      </w:r>
      <w:proofErr w:type="spellEnd"/>
      <w:r w:rsidRPr="00AD6E5F">
        <w:rPr>
          <w:rFonts w:ascii="Arial" w:hAnsi="Arial" w:cs="Arial"/>
          <w:color w:val="000000"/>
          <w:sz w:val="22"/>
          <w:szCs w:val="22"/>
          <w:lang w:val="en-US"/>
        </w:rPr>
        <w:t xml:space="preserve"> 3</w:t>
      </w:r>
    </w:p>
    <w:p w14:paraId="39F47E6D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1. Explain how the "pixel similarity" approach to classifying digits works.</w:t>
      </w:r>
    </w:p>
    <w:p w14:paraId="73A2E16E" w14:textId="77777777" w:rsidR="00AD6E5F" w:rsidRDefault="00AD6E5F" w:rsidP="00AD6E5F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Opstil matrix, der repræsenterer billedet, hvert koordinat repræsenterer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et pixel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AAF1DE4" w14:textId="77777777" w:rsidR="00AD6E5F" w:rsidRDefault="00AD6E5F" w:rsidP="00AD6E5F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 kan nu sammenligne denne matrice med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idéel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udgave af det, som man skal klassificere mod, ved at se på, hvor stor forskel der er på den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idéelle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matrix og billedmatrixen. Forskellen udregnes typisk med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square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(L2 norm) eller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absolute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differences(</w:t>
      </w:r>
      <w:proofErr w:type="gramEnd"/>
      <w:r>
        <w:rPr>
          <w:rFonts w:ascii="Arial" w:hAnsi="Arial" w:cs="Arial"/>
          <w:color w:val="000000"/>
          <w:sz w:val="22"/>
          <w:szCs w:val="22"/>
        </w:rPr>
        <w:t>L1 norm). </w:t>
      </w:r>
    </w:p>
    <w:p w14:paraId="3B1A8114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2. What is a list comprehension? Create one now that selects odd numbers from a list and doubles them.</w:t>
      </w:r>
    </w:p>
    <w:p w14:paraId="02D6C086" w14:textId="77777777" w:rsidR="00AD6E5F" w:rsidRPr="00AD6E5F" w:rsidRDefault="00AD6E5F" w:rsidP="00AD6E5F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list = [f(x) for x in collection]</w:t>
      </w:r>
    </w:p>
    <w:p w14:paraId="03A48982" w14:textId="2A8D5CB8" w:rsidR="00AD6E5F" w:rsidRDefault="00AD6E5F" w:rsidP="00AD6E5F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99678C" wp14:editId="2FA6BC2A">
            <wp:extent cx="5732780" cy="874395"/>
            <wp:effectExtent l="0" t="0" r="1270" b="190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F5E0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3. What is a "rank-3 tensor"?</w:t>
      </w:r>
    </w:p>
    <w:p w14:paraId="4954854E" w14:textId="77777777" w:rsidR="00AD6E5F" w:rsidRDefault="00AD6E5F" w:rsidP="00AD6E5F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tensors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rank beskriver hvor mange unikke datatyper den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tensor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indeholder. Dette har ikke noget med størrelsen eller mængden af data at gøre, men hvad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beskriver.</w:t>
      </w:r>
    </w:p>
    <w:p w14:paraId="4A8AE451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4. What are RMSE and L1 norm?</w:t>
      </w:r>
    </w:p>
    <w:p w14:paraId="4D65CF3E" w14:textId="77777777" w:rsidR="00AD6E5F" w:rsidRDefault="00AD6E5F" w:rsidP="00AD6E5F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RMSE er hvor man beregner forskellen på to datasæt, det gøres ved at tage forskellen altså (a_1 - b_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1)^</w:t>
      </w:r>
      <w:proofErr w:type="gramEnd"/>
      <w:r>
        <w:rPr>
          <w:rFonts w:ascii="Arial" w:hAnsi="Arial" w:cs="Arial"/>
          <w:color w:val="000000"/>
          <w:sz w:val="22"/>
          <w:szCs w:val="22"/>
        </w:rPr>
        <w:t>2 og sætter den i anden, så tager man gennemsnittet af det altså af alle værdierne(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a_n-b_n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)^2 og så tager du kvadratroden af gennemsnittet for ikke at have forskellen repræsenteres som en kvadrat værdi.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5CC52DE" w14:textId="77777777" w:rsidR="00AD6E5F" w:rsidRDefault="00AD6E5F" w:rsidP="00AD6E5F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L1 Norm er hvor man tager den absolutte forskel fra to værdier, og tager gennemsnittet |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a_n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b_n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|. Tallet vil altid blive positivt, selvom forskellen kan være -150 så vil selve forskellen være 150. Hvis begge tal er negative, ganger man de to tal og tager den positive kvadratrod.</w:t>
      </w:r>
    </w:p>
    <w:p w14:paraId="1A93E438" w14:textId="77777777" w:rsidR="00AD6E5F" w:rsidRDefault="00AD6E5F" w:rsidP="00AD6E5F">
      <w:pPr>
        <w:pStyle w:val="NormalWeb"/>
        <w:spacing w:before="240" w:beforeAutospacing="0" w:after="240" w:afterAutospacing="0"/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 xml:space="preserve">5. Create a 3×3 tensor or array containing the numbers from 1 to 9. </w:t>
      </w:r>
      <w:r>
        <w:rPr>
          <w:rFonts w:ascii="Arial" w:hAnsi="Arial" w:cs="Arial"/>
          <w:color w:val="000000"/>
          <w:sz w:val="22"/>
          <w:szCs w:val="22"/>
        </w:rPr>
        <w:t xml:space="preserve">Double it. Select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bottom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-right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36A6FC74" w14:textId="63228A7A" w:rsidR="00AD6E5F" w:rsidRDefault="00AD6E5F" w:rsidP="00AD6E5F">
      <w:pPr>
        <w:pStyle w:val="Normal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4265AFA" wp14:editId="7C83B0CC">
            <wp:extent cx="4874260" cy="5240020"/>
            <wp:effectExtent l="0" t="0" r="254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CC40" w14:textId="77777777" w:rsidR="00AD6E5F" w:rsidRDefault="00AD6E5F" w:rsidP="00AD6E5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broadcasting?</w:t>
      </w:r>
    </w:p>
    <w:p w14:paraId="27BB927C" w14:textId="7EFEE898" w:rsidR="00AD6E5F" w:rsidRDefault="00AD6E5F" w:rsidP="00AD6E5F">
      <w:pPr>
        <w:pStyle w:val="NormalWeb"/>
        <w:numPr>
          <w:ilvl w:val="0"/>
          <w:numId w:val="1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7CD8A0" wp14:editId="195F7B03">
            <wp:extent cx="3808730" cy="1017905"/>
            <wp:effectExtent l="0" t="0" r="127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73B7" w14:textId="77777777" w:rsidR="00AD6E5F" w:rsidRDefault="00AD6E5F" w:rsidP="00AD6E5F">
      <w:pPr>
        <w:pStyle w:val="NormalWeb"/>
        <w:spacing w:before="240" w:beforeAutospacing="0" w:after="240" w:afterAutospacing="0"/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 xml:space="preserve">7. Are metrics generally calculated using the training set, or the validation set?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3A371710" w14:textId="77777777" w:rsidR="00AD6E5F" w:rsidRDefault="00AD6E5F" w:rsidP="00AD6E5F">
      <w:pPr>
        <w:pStyle w:val="Normal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Validation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fordi man er nødt til at vide hvor god den er til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predikte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på ikke set data.</w:t>
      </w:r>
    </w:p>
    <w:p w14:paraId="6E7C83A5" w14:textId="77777777" w:rsidR="00AD6E5F" w:rsidRDefault="00AD6E5F" w:rsidP="00AD6E5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SGD?</w:t>
      </w:r>
    </w:p>
    <w:p w14:paraId="39D3520B" w14:textId="1873D23D" w:rsidR="00AD6E5F" w:rsidRDefault="00AD6E5F" w:rsidP="00AD6E5F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8F479F" wp14:editId="74AC7E3D">
            <wp:extent cx="3729355" cy="461010"/>
            <wp:effectExtent l="0" t="0" r="444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48A2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9. What are the seven steps in SGD for machine learning?</w:t>
      </w:r>
    </w:p>
    <w:p w14:paraId="2E926A7C" w14:textId="14C7B162" w:rsidR="00AD6E5F" w:rsidRDefault="00AD6E5F" w:rsidP="00AD6E5F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BB5BE7" wp14:editId="4FC6B2D7">
            <wp:extent cx="1454785" cy="1097280"/>
            <wp:effectExtent l="0" t="0" r="0" b="762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E5CC" w14:textId="3F28B6FC" w:rsidR="00AD6E5F" w:rsidRDefault="00AD6E5F" w:rsidP="00AD6E5F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BC18F26" wp14:editId="26344ADD">
            <wp:extent cx="4723130" cy="930275"/>
            <wp:effectExtent l="0" t="0" r="1270" b="317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9947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10. How do we initialize the weights in a model?</w:t>
      </w:r>
    </w:p>
    <w:p w14:paraId="69B40E49" w14:textId="77777777" w:rsidR="00AD6E5F" w:rsidRDefault="00AD6E5F" w:rsidP="00AD6E5F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eller fra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pretrained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</w:t>
      </w:r>
    </w:p>
    <w:p w14:paraId="3B94EA06" w14:textId="77777777" w:rsidR="00AD6E5F" w:rsidRDefault="00AD6E5F" w:rsidP="00AD6E5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"?</w:t>
      </w:r>
    </w:p>
    <w:p w14:paraId="5AE2CA69" w14:textId="77777777" w:rsidR="00AD6E5F" w:rsidRDefault="00AD6E5F" w:rsidP="00AD6E5F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Mængden af fejl, numeriske værdier for hvor god ens model er</w:t>
      </w:r>
    </w:p>
    <w:p w14:paraId="497BFD01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12. Why can't we always use a high learning rate?</w:t>
      </w:r>
    </w:p>
    <w:p w14:paraId="34A5E78E" w14:textId="3E96B701" w:rsidR="00AD6E5F" w:rsidRDefault="00AD6E5F" w:rsidP="00AD6E5F">
      <w:pPr>
        <w:pStyle w:val="Normal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9D83A9" wp14:editId="63B55550">
            <wp:extent cx="3800475" cy="278130"/>
            <wp:effectExtent l="0" t="0" r="9525" b="762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0468" w14:textId="77777777" w:rsidR="00AD6E5F" w:rsidRDefault="00AD6E5F" w:rsidP="00AD6E5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 "gradient"?</w:t>
      </w:r>
    </w:p>
    <w:p w14:paraId="3102F11C" w14:textId="77777777" w:rsidR="00AD6E5F" w:rsidRDefault="00AD6E5F" w:rsidP="00AD6E5F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Differentialet (Hældningen), på et specifikt punkt</w:t>
      </w:r>
    </w:p>
    <w:p w14:paraId="58E88527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14. Why can't we use accuracy as a loss function?</w:t>
      </w:r>
    </w:p>
    <w:p w14:paraId="6B491C08" w14:textId="1C588FFC" w:rsidR="00AD6E5F" w:rsidRDefault="00AD6E5F" w:rsidP="00AD6E5F">
      <w:pPr>
        <w:pStyle w:val="NormalWeb"/>
        <w:numPr>
          <w:ilvl w:val="0"/>
          <w:numId w:val="1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4D0E919" wp14:editId="7FAC9EE4">
            <wp:extent cx="3840480" cy="262255"/>
            <wp:effectExtent l="0" t="0" r="762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4A33" w14:textId="77777777" w:rsidR="00AD6E5F" w:rsidRDefault="00AD6E5F" w:rsidP="00AD6E5F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meget lille ændring i vægt værdierne vil ikke ændre i vores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accuracy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og derfor ikke bruges som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</w:p>
    <w:p w14:paraId="21BC8AEE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15. What is the difference between a loss function and a metric?</w:t>
      </w:r>
    </w:p>
    <w:p w14:paraId="592A7E70" w14:textId="4DB3C730" w:rsidR="00AD6E5F" w:rsidRDefault="00AD6E5F" w:rsidP="00AD6E5F">
      <w:pPr>
        <w:pStyle w:val="NormalWeb"/>
        <w:numPr>
          <w:ilvl w:val="0"/>
          <w:numId w:val="19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D8B43EA" wp14:editId="10920AC4">
            <wp:extent cx="3896360" cy="262255"/>
            <wp:effectExtent l="0" t="0" r="889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6E72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16. What is the function to calculate new weights using a learning rate?</w:t>
      </w:r>
    </w:p>
    <w:p w14:paraId="3F36EA80" w14:textId="77777777" w:rsidR="00AD6E5F" w:rsidRDefault="00AD6E5F" w:rsidP="00AD6E5F">
      <w:pPr>
        <w:pStyle w:val="NormalWeb"/>
        <w:numPr>
          <w:ilvl w:val="0"/>
          <w:numId w:val="2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Backpropagation</w:t>
      </w:r>
      <w:proofErr w:type="spellEnd"/>
    </w:p>
    <w:p w14:paraId="38CEF73C" w14:textId="77777777" w:rsidR="00AD6E5F" w:rsidRPr="00AD6E5F" w:rsidRDefault="00AD6E5F" w:rsidP="00AD6E5F">
      <w:pPr>
        <w:pStyle w:val="NormalWeb"/>
        <w:spacing w:before="240" w:beforeAutospacing="0" w:after="240" w:afterAutospacing="0"/>
        <w:rPr>
          <w:lang w:val="en-US"/>
        </w:rPr>
      </w:pPr>
      <w:r w:rsidRPr="00AD6E5F">
        <w:rPr>
          <w:rFonts w:ascii="Arial" w:hAnsi="Arial" w:cs="Arial"/>
          <w:color w:val="000000"/>
          <w:sz w:val="22"/>
          <w:szCs w:val="22"/>
          <w:lang w:val="en-US"/>
        </w:rPr>
        <w:t>17. What does the backward method do?</w:t>
      </w:r>
    </w:p>
    <w:p w14:paraId="76EF7E41" w14:textId="77777777" w:rsidR="00AD6E5F" w:rsidRDefault="00AD6E5F" w:rsidP="00AD6E5F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metoden går baglæns, starter i slutningen, og tilpasser med ændringerne</w:t>
      </w:r>
    </w:p>
    <w:p w14:paraId="5CCB6C10" w14:textId="77777777" w:rsidR="00AD6E5F" w:rsidRDefault="00AD6E5F" w:rsidP="00AD6E5F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udregner gradienten for hver vægt i hvert lag</w:t>
      </w:r>
    </w:p>
    <w:p w14:paraId="3B1CB47D" w14:textId="77777777" w:rsidR="004F397F" w:rsidRPr="000B63F6" w:rsidRDefault="00E565CB" w:rsidP="00AD6E5F"/>
    <w:sectPr w:rsidR="004F397F" w:rsidRPr="000B63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1C1"/>
    <w:multiLevelType w:val="multilevel"/>
    <w:tmpl w:val="1DD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6A2D"/>
    <w:multiLevelType w:val="multilevel"/>
    <w:tmpl w:val="08FC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35D8"/>
    <w:multiLevelType w:val="multilevel"/>
    <w:tmpl w:val="B344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15545"/>
    <w:multiLevelType w:val="multilevel"/>
    <w:tmpl w:val="DA0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2071"/>
    <w:multiLevelType w:val="multilevel"/>
    <w:tmpl w:val="B32A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D52DB"/>
    <w:multiLevelType w:val="multilevel"/>
    <w:tmpl w:val="E2A0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C38D5"/>
    <w:multiLevelType w:val="multilevel"/>
    <w:tmpl w:val="F92C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F6F8D"/>
    <w:multiLevelType w:val="multilevel"/>
    <w:tmpl w:val="913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4538D"/>
    <w:multiLevelType w:val="multilevel"/>
    <w:tmpl w:val="165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17926"/>
    <w:multiLevelType w:val="multilevel"/>
    <w:tmpl w:val="F36A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62161"/>
    <w:multiLevelType w:val="hybridMultilevel"/>
    <w:tmpl w:val="8EDE4E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C5FD7"/>
    <w:multiLevelType w:val="multilevel"/>
    <w:tmpl w:val="050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F4651"/>
    <w:multiLevelType w:val="multilevel"/>
    <w:tmpl w:val="B68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E757B"/>
    <w:multiLevelType w:val="multilevel"/>
    <w:tmpl w:val="956A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222FC"/>
    <w:multiLevelType w:val="multilevel"/>
    <w:tmpl w:val="8A6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77CCE"/>
    <w:multiLevelType w:val="multilevel"/>
    <w:tmpl w:val="682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626A6"/>
    <w:multiLevelType w:val="multilevel"/>
    <w:tmpl w:val="B4F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50814"/>
    <w:multiLevelType w:val="multilevel"/>
    <w:tmpl w:val="4CD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C12D0"/>
    <w:multiLevelType w:val="multilevel"/>
    <w:tmpl w:val="D62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26616"/>
    <w:multiLevelType w:val="multilevel"/>
    <w:tmpl w:val="63D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64B44"/>
    <w:multiLevelType w:val="multilevel"/>
    <w:tmpl w:val="5508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3"/>
  </w:num>
  <w:num w:numId="5">
    <w:abstractNumId w:val="7"/>
  </w:num>
  <w:num w:numId="6">
    <w:abstractNumId w:val="17"/>
  </w:num>
  <w:num w:numId="7">
    <w:abstractNumId w:val="13"/>
  </w:num>
  <w:num w:numId="8">
    <w:abstractNumId w:val="16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9"/>
  </w:num>
  <w:num w:numId="15">
    <w:abstractNumId w:val="20"/>
  </w:num>
  <w:num w:numId="16">
    <w:abstractNumId w:val="2"/>
  </w:num>
  <w:num w:numId="17">
    <w:abstractNumId w:val="14"/>
  </w:num>
  <w:num w:numId="18">
    <w:abstractNumId w:val="19"/>
  </w:num>
  <w:num w:numId="19">
    <w:abstractNumId w:val="11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D"/>
    <w:rsid w:val="000B63F6"/>
    <w:rsid w:val="001D58A4"/>
    <w:rsid w:val="00615BDF"/>
    <w:rsid w:val="00AD6E5F"/>
    <w:rsid w:val="00BA2F58"/>
    <w:rsid w:val="00C619CD"/>
    <w:rsid w:val="00D25B57"/>
    <w:rsid w:val="00E5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DBCD"/>
  <w15:chartTrackingRefBased/>
  <w15:docId w15:val="{EFAF92A6-AE4D-42C8-9F80-FD5EC471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619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Dastan</dc:creator>
  <cp:keywords/>
  <dc:description/>
  <cp:lastModifiedBy>Oguz Dastan</cp:lastModifiedBy>
  <cp:revision>2</cp:revision>
  <dcterms:created xsi:type="dcterms:W3CDTF">2021-02-23T11:39:00Z</dcterms:created>
  <dcterms:modified xsi:type="dcterms:W3CDTF">2021-02-23T11:39:00Z</dcterms:modified>
</cp:coreProperties>
</file>