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B86" w:rsidRPr="002C2B86" w:rsidRDefault="002C2B86" w:rsidP="002C2B86">
      <w:pPr>
        <w:spacing w:after="225" w:line="240" w:lineRule="auto"/>
        <w:textAlignment w:val="baseline"/>
        <w:outlineLvl w:val="0"/>
        <w:rPr>
          <w:rFonts w:ascii="Roboto Slab" w:eastAsia="Times New Roman" w:hAnsi="Roboto Slab" w:cs="Times New Roman"/>
          <w:color w:val="232323"/>
          <w:kern w:val="36"/>
          <w:sz w:val="48"/>
          <w:szCs w:val="48"/>
        </w:rPr>
      </w:pPr>
      <w:proofErr w:type="spellStart"/>
      <w:r w:rsidRPr="002C2B86">
        <w:rPr>
          <w:rFonts w:ascii="Roboto Slab" w:eastAsia="Times New Roman" w:hAnsi="Roboto Slab" w:cs="Times New Roman"/>
          <w:color w:val="232323"/>
          <w:kern w:val="36"/>
          <w:sz w:val="48"/>
          <w:szCs w:val="48"/>
        </w:rPr>
        <w:t>Grantovi</w:t>
      </w:r>
      <w:proofErr w:type="spellEnd"/>
      <w:r w:rsidRPr="002C2B86">
        <w:rPr>
          <w:rFonts w:ascii="Roboto Slab" w:eastAsia="Times New Roman" w:hAnsi="Roboto Slab" w:cs="Times New Roman"/>
          <w:color w:val="232323"/>
          <w:kern w:val="36"/>
          <w:sz w:val="48"/>
          <w:szCs w:val="48"/>
        </w:rPr>
        <w:t xml:space="preserve"> </w:t>
      </w:r>
      <w:proofErr w:type="spellStart"/>
      <w:r w:rsidRPr="002C2B86">
        <w:rPr>
          <w:rFonts w:ascii="Roboto Slab" w:eastAsia="Times New Roman" w:hAnsi="Roboto Slab" w:cs="Times New Roman"/>
          <w:color w:val="232323"/>
          <w:kern w:val="36"/>
          <w:sz w:val="48"/>
          <w:szCs w:val="48"/>
        </w:rPr>
        <w:t>Vlade</w:t>
      </w:r>
      <w:proofErr w:type="spellEnd"/>
      <w:r w:rsidRPr="002C2B86">
        <w:rPr>
          <w:rFonts w:ascii="Roboto Slab" w:eastAsia="Times New Roman" w:hAnsi="Roboto Slab" w:cs="Times New Roman"/>
          <w:color w:val="232323"/>
          <w:kern w:val="36"/>
          <w:sz w:val="48"/>
          <w:szCs w:val="48"/>
        </w:rPr>
        <w:t xml:space="preserve"> </w:t>
      </w:r>
      <w:proofErr w:type="spellStart"/>
      <w:r w:rsidRPr="002C2B86">
        <w:rPr>
          <w:rFonts w:ascii="Roboto Slab" w:eastAsia="Times New Roman" w:hAnsi="Roboto Slab" w:cs="Times New Roman"/>
          <w:color w:val="232323"/>
          <w:kern w:val="36"/>
          <w:sz w:val="48"/>
          <w:szCs w:val="48"/>
        </w:rPr>
        <w:t>Japana</w:t>
      </w:r>
      <w:proofErr w:type="spellEnd"/>
    </w:p>
    <w:p w:rsidR="002C2B86" w:rsidRPr="002C2B86" w:rsidRDefault="002C2B86" w:rsidP="002C2B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9B9B9B"/>
          <w:sz w:val="24"/>
          <w:szCs w:val="24"/>
        </w:rPr>
      </w:pPr>
      <w:r w:rsidRPr="002C2B86">
        <w:rPr>
          <w:rFonts w:ascii="Times New Roman" w:eastAsia="Times New Roman" w:hAnsi="Times New Roman" w:cs="Times New Roman"/>
          <w:color w:val="9B9B9B"/>
          <w:sz w:val="21"/>
          <w:szCs w:val="21"/>
          <w:bdr w:val="none" w:sz="0" w:space="0" w:color="auto" w:frame="1"/>
        </w:rPr>
        <w:t>31.08.2020</w:t>
      </w:r>
    </w:p>
    <w:p w:rsidR="002C2B86" w:rsidRPr="002C2B86" w:rsidRDefault="002C2B86" w:rsidP="002C2B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C2B8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5500" cy="3810000"/>
            <wp:effectExtent l="0" t="0" r="0" b="0"/>
            <wp:docPr id="1" name="Picture 1" descr="https://www.mreza-mira.net/wp-content/uploads/2018/01/zgrada-ambasade-japana-u-bih-kl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reza-mira.net/wp-content/uploads/2018/01/zgrada-ambasade-japana-u-bih-klix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B86" w:rsidRPr="002C2B86" w:rsidRDefault="002C2B86" w:rsidP="002C2B86">
      <w:pPr>
        <w:spacing w:after="4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Vlada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Japana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prvi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put 1989. </w:t>
      </w:r>
      <w:proofErr w:type="spellStart"/>
      <w:proofErr w:type="gramStart"/>
      <w:r w:rsidRPr="002C2B86">
        <w:rPr>
          <w:rFonts w:ascii="Times New Roman" w:eastAsia="Times New Roman" w:hAnsi="Times New Roman" w:cs="Times New Roman"/>
          <w:sz w:val="24"/>
          <w:szCs w:val="24"/>
        </w:rPr>
        <w:t>godine</w:t>
      </w:r>
      <w:proofErr w:type="spellEnd"/>
      <w:proofErr w:type="gram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pokrenula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pomoći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pod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nazivom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“Grass Roots Projects (GAGP)”,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temeljni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projekti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dodatak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Generalnom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programu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pomoći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vlade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Japana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2C2B86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1996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godine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C2B86">
        <w:rPr>
          <w:rFonts w:ascii="Times New Roman" w:eastAsia="Times New Roman" w:hAnsi="Times New Roman" w:cs="Times New Roman"/>
          <w:sz w:val="24"/>
          <w:szCs w:val="24"/>
        </w:rPr>
        <w:t>preko</w:t>
      </w:r>
      <w:proofErr w:type="spellEnd"/>
      <w:proofErr w:type="gram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180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ukupnom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iznosu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cca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. 10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miliona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EUR / 19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miliona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KM je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implementirano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Bosni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Hercegovini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okviru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GAGP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programa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2B86" w:rsidRPr="002C2B86" w:rsidRDefault="002C2B86" w:rsidP="002C2B86">
      <w:pPr>
        <w:spacing w:after="4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Iako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obje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sheme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imaju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cilj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pružanje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pomoći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zemljama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razvoju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namjeri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pomogne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zadovolje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osnovne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ljudske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potrebe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riješe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socijalno-ekonomske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izazove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GAGP je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fokusiran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2B86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podršku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lokalnim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zajednicama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odnosno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direktno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stanovništvu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2B86" w:rsidRPr="002C2B86" w:rsidRDefault="002C2B86" w:rsidP="002C2B86">
      <w:pPr>
        <w:spacing w:after="4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okviru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GAGP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grantovi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dodjeljuju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javnim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institucijama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općinama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općinskim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javnim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poduzećima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osnovnim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školama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domovima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zdravlja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organizacijama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civilnog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drustva</w:t>
      </w:r>
      <w:proofErr w:type="spellEnd"/>
      <w:proofErr w:type="gramStart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proofErr w:type="gram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sprovode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relativno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male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projekte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2B86" w:rsidRPr="002C2B86" w:rsidRDefault="002C2B86" w:rsidP="002C2B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Prioriteti</w:t>
      </w:r>
      <w:proofErr w:type="spellEnd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br/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Unutar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programa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GAGP Japan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podržava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širok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spektar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projekata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baziraju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2B86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osnovne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ljudske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potrebe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baziraju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sigurnost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. U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Bosni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Hecegovini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većina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projekata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implementiraju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unutar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GAGP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spada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sljedeće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kategorije</w:t>
      </w:r>
      <w:proofErr w:type="spellEnd"/>
      <w:proofErr w:type="gramStart"/>
      <w:r w:rsidRPr="002C2B8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C2B86">
        <w:rPr>
          <w:rFonts w:ascii="Times New Roman" w:eastAsia="Times New Roman" w:hAnsi="Times New Roman" w:cs="Times New Roman"/>
          <w:sz w:val="24"/>
          <w:szCs w:val="24"/>
        </w:rPr>
        <w:br/>
        <w:t xml:space="preserve">–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Pomoć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aktivnostima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deminiranje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br/>
        <w:t xml:space="preserve">–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Javno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zdravstvo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br/>
      </w:r>
      <w:r w:rsidRPr="002C2B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–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Obrazovanje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br/>
        <w:t xml:space="preserve">–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Socijalna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zaštita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br/>
        <w:t xml:space="preserve">–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Ruralni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razvoj</w:t>
      </w:r>
      <w:proofErr w:type="spellEnd"/>
    </w:p>
    <w:p w:rsidR="002C2B86" w:rsidRPr="002C2B86" w:rsidRDefault="002C2B86" w:rsidP="002C2B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Aplikanti</w:t>
      </w:r>
      <w:proofErr w:type="spellEnd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br/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Prihvatljivi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aplikanti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javne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institucije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općine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općinska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javna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poduzeća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osnovne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škole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domovi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zdravlja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lokalne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međunarodne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organizacije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civilnog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drustva</w:t>
      </w:r>
      <w:proofErr w:type="spellEnd"/>
    </w:p>
    <w:p w:rsidR="002C2B86" w:rsidRPr="002C2B86" w:rsidRDefault="002C2B86" w:rsidP="002C2B86">
      <w:pPr>
        <w:spacing w:after="4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Neprihvatljivi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aplikanti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fizička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lica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organizacije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centralne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vlasti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prihvatljivi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samo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izuzetnim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slučajevima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obdaništa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istrazivački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instituti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institucije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višeg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obrazovanja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bolnice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političke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organizacije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vjerske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ustanove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2B86" w:rsidRPr="002C2B86" w:rsidRDefault="002C2B86" w:rsidP="002C2B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Grant</w:t>
      </w:r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br/>
      </w:r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GAGP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finansira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izgradnju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nabavku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opreme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materijala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Svi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predloženi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materijali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oprema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usluge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budu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nabavljeni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C2B86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domaćih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dobavljača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2B86" w:rsidRPr="002C2B86" w:rsidRDefault="002C2B86" w:rsidP="002C2B86">
      <w:pPr>
        <w:spacing w:after="4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Grantovi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isključivo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pokrivaju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troškove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nabavke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robe/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usluga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bez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PDV-a.</w:t>
      </w:r>
    </w:p>
    <w:p w:rsidR="002C2B86" w:rsidRPr="002C2B86" w:rsidRDefault="002C2B86" w:rsidP="002C2B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Administrativni</w:t>
      </w:r>
      <w:proofErr w:type="spellEnd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operativni</w:t>
      </w:r>
      <w:proofErr w:type="spellEnd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troškovi</w:t>
      </w:r>
      <w:proofErr w:type="spellEnd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nisu</w:t>
      </w:r>
      <w:proofErr w:type="spellEnd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prihvatljivi</w:t>
      </w:r>
      <w:proofErr w:type="spellEnd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.</w:t>
      </w:r>
    </w:p>
    <w:p w:rsidR="002C2B86" w:rsidRPr="002C2B86" w:rsidRDefault="002C2B86" w:rsidP="002C2B86">
      <w:pPr>
        <w:spacing w:after="4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Maksimalan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iznos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raspoloživih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sredstava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projektu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je 10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miliona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JPY (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približno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80,000.00 EUR-a </w:t>
      </w:r>
      <w:proofErr w:type="spellStart"/>
      <w:proofErr w:type="gramStart"/>
      <w:r w:rsidRPr="002C2B86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proofErr w:type="gram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156,000.00 KM),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osim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projekte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pomoći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aktivnostima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deminiranje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gdje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maksimalan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iznos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granta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veći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od 10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miliona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JPY.</w:t>
      </w:r>
    </w:p>
    <w:p w:rsidR="002C2B86" w:rsidRPr="002C2B86" w:rsidRDefault="002C2B86" w:rsidP="002C2B86">
      <w:pPr>
        <w:spacing w:after="4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GAGP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neće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pružiti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finansijsku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potporu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projekte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kulturno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sportski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događaji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aktivnosti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vezane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biznis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niti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aktivnosti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odnose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2B86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religiju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2B86" w:rsidRPr="002C2B86" w:rsidRDefault="002C2B86" w:rsidP="002C2B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Podnošenje</w:t>
      </w:r>
      <w:proofErr w:type="spellEnd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aplikacije</w:t>
      </w:r>
      <w:proofErr w:type="spellEnd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 </w:t>
      </w:r>
      <w:proofErr w:type="spellStart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</w:t>
      </w:r>
      <w:proofErr w:type="spellEnd"/>
      <w:proofErr w:type="gramEnd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procedure </w:t>
      </w:r>
      <w:proofErr w:type="spellStart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koje</w:t>
      </w:r>
      <w:proofErr w:type="spellEnd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treba</w:t>
      </w:r>
      <w:proofErr w:type="spellEnd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da se </w:t>
      </w:r>
      <w:proofErr w:type="spellStart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slijede</w:t>
      </w:r>
      <w:proofErr w:type="spellEnd"/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br/>
      </w:r>
      <w:r w:rsidRPr="002C2B8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C2B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. 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Dostava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aplikacije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Aplikacija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ispunjava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2B86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lokalnom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engleskom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jeziku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dostavlja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pošte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adresu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ambasade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Bistrik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9, 71 0000 Sarajevo.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Aplikacija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dostaviti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tokom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cijele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godine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2B86" w:rsidRPr="002C2B86" w:rsidRDefault="002C2B86" w:rsidP="002C2B86">
      <w:pPr>
        <w:spacing w:after="4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Provjera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odobravanje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br/>
        <w:t xml:space="preserve">Po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primitku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aplikacije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Ambasada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Japana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provjerava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cilj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troškove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očekivani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socijalno-ekonomski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pozitivni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uticaj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projekte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uzeti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razmatranje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Ambasada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2B86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proofErr w:type="gram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napraviti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pred-selekciju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onih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projekata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odgovaraju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ciljevima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GAGP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osoblje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Ambasade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upriličiti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posjetu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potencijalnom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projekt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području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Ambasada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2B86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proofErr w:type="gram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ih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predložiti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Ministarstvu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inostranih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poslova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Japana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krajnja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institucija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odobrava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projekte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2B86" w:rsidRPr="002C2B86" w:rsidRDefault="002C2B86" w:rsidP="002C2B86">
      <w:pPr>
        <w:spacing w:after="4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3. Grant Contract (G/C) – Grant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ugovor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br/>
        <w:t xml:space="preserve">Po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konačnom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odobrenju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ambasada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Japana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organizacija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prima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pomoć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2B86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proofErr w:type="gram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zaključiti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ugovor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(G/C)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uključuje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naziv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cilj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sadržaj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naziv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organizacije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primaoca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pomoći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visinu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iznosa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obezbjeđen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GAGP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stavke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ispravnom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utrošku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sredstava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2B86" w:rsidRPr="002C2B86" w:rsidRDefault="002C2B86" w:rsidP="002C2B86">
      <w:pPr>
        <w:spacing w:after="4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Trošenje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sredstava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toga,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granta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2B86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proofErr w:type="gram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zaključiti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ugovor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nabavci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(P/C)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robu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usluge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dobavljačem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Ambasada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2B86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proofErr w:type="gram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pregledati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P/C (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dokaz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predračun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) da bi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ustanovila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da li je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ista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odgovarajuća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C2B86">
        <w:rPr>
          <w:rFonts w:ascii="Times New Roman" w:eastAsia="Times New Roman" w:hAnsi="Times New Roman" w:cs="Times New Roman"/>
          <w:sz w:val="24"/>
          <w:szCs w:val="24"/>
        </w:rPr>
        <w:br/>
      </w:r>
      <w:r w:rsidRPr="002C2B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načelu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trajanje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vrijeme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neophodno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nabavku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robe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proofErr w:type="gramStart"/>
      <w:r w:rsidRPr="002C2B86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proofErr w:type="gram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usluga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bi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trebalo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jedne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godine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dana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2B86" w:rsidRPr="002C2B86" w:rsidRDefault="002C2B86" w:rsidP="002C2B86">
      <w:pPr>
        <w:spacing w:after="4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Izvještavanje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Ambasada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2B86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proofErr w:type="gram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tražiti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od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primaoca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GAGP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granta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pripremi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dostavi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izvještaj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stanju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dva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puta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radi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standardnom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projektu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obim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veći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broj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traženih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izvještaja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veći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Osoblje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Ambasade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posjetiti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mjesto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da bi se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uvjerilo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sredstva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koriste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namjenu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koju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odobrena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2B86" w:rsidRPr="002C2B86" w:rsidRDefault="002C2B86" w:rsidP="002C2B86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2B86">
        <w:rPr>
          <w:rFonts w:ascii="Times New Roman" w:eastAsia="Times New Roman" w:hAnsi="Times New Roman" w:cs="Times New Roman"/>
          <w:sz w:val="24"/>
          <w:szCs w:val="24"/>
        </w:rPr>
        <w:t>Više</w:t>
      </w:r>
      <w:proofErr w:type="spellEnd"/>
      <w:r w:rsidRPr="002C2B86">
        <w:rPr>
          <w:rFonts w:ascii="Times New Roman" w:eastAsia="Times New Roman" w:hAnsi="Times New Roman" w:cs="Times New Roman"/>
          <w:sz w:val="24"/>
          <w:szCs w:val="24"/>
        </w:rPr>
        <w:t xml:space="preserve"> informacija: </w:t>
      </w:r>
      <w:hyperlink r:id="rId5" w:tgtFrame="_blank" w:history="1">
        <w:r w:rsidRPr="002C2B86">
          <w:rPr>
            <w:rFonts w:ascii="Times New Roman" w:eastAsia="Times New Roman" w:hAnsi="Times New Roman" w:cs="Times New Roman"/>
            <w:color w:val="CF4D35"/>
            <w:sz w:val="24"/>
            <w:szCs w:val="24"/>
            <w:bdr w:val="none" w:sz="0" w:space="0" w:color="auto" w:frame="1"/>
          </w:rPr>
          <w:t>http://www.bosnia.emb-japan.go.jp/BHS/EconomicGAGP.html</w:t>
        </w:r>
      </w:hyperlink>
    </w:p>
    <w:p w:rsidR="00345B5C" w:rsidRDefault="00345B5C">
      <w:bookmarkStart w:id="0" w:name="_GoBack"/>
      <w:bookmarkEnd w:id="0"/>
    </w:p>
    <w:sectPr w:rsidR="0034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2B"/>
    <w:rsid w:val="002C2B86"/>
    <w:rsid w:val="00345B5C"/>
    <w:rsid w:val="00D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E9BB2-2355-4DA8-9E53-AFD9BF36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2B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B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pdated">
    <w:name w:val="updated"/>
    <w:basedOn w:val="DefaultParagraphFont"/>
    <w:rsid w:val="002C2B86"/>
  </w:style>
  <w:style w:type="paragraph" w:styleId="NormalWeb">
    <w:name w:val="Normal (Web)"/>
    <w:basedOn w:val="Normal"/>
    <w:uiPriority w:val="99"/>
    <w:semiHidden/>
    <w:unhideWhenUsed/>
    <w:rsid w:val="002C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2B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2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513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osnia.emb-japan.go.jp/BHS/EconomicGAGP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</dc:creator>
  <cp:keywords/>
  <dc:description/>
  <cp:lastModifiedBy>SCU</cp:lastModifiedBy>
  <cp:revision>2</cp:revision>
  <dcterms:created xsi:type="dcterms:W3CDTF">2020-09-29T05:41:00Z</dcterms:created>
  <dcterms:modified xsi:type="dcterms:W3CDTF">2020-09-29T05:41:00Z</dcterms:modified>
</cp:coreProperties>
</file>