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Prérequis 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Cette formation s’adresse à des développeur Python ayant la maîtrise des fondamentaux de ce langage et une pratique quasi quotidienne. Débutant s’abstenir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 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s’appuyant sur les bibliothèques interne de Python 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vous gagner du temps en développement en évitant l’écriture de fonction fastidieuses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vous limitez les risques de régressions lors de vos migrations de versions, de vos phases de maintenance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Acquérir les concepts de la programmation parallèle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Sachez identifier les portions d’un programme qui sont parallélisables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Posséder une vision claire de l’écosystème de calcul parallèle pour Python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Développer des applications parallélisées (programmation asynchrone, multithreading, multiprocessing, distribuées sur plusieurs machines)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Plonger au coeur de Python à travers ces 3 programmes 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Programme 1 : Python avancé – Programmation « pythonique »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Découvrez ces bibliothèques internes de Python qui vous permettront de gagner un temps précieux de mise en œuvre et apporterons une robustesse à vos applications.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Programme 2 : Python avancé – Performance et 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Appropriez-vous les outils internes pour rechercher des anomalies, localiser les goulots d’étranglements. </w:t>
        <w:br w:type="textWrapping"/>
        <w:t xml:space="preserve">Apprenez et mettez en œuvre des techniques de l’écosystème Python pour optimiser, accélérer et répartir vos traitements.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Superviser vos programmes à l'aide du monitoring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Programme 3 : Python avancé – Tester vos scripts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Mettez rapidement en place des tests unitaires simples, des tests d’intégration ou des tests de charges en s’appuyant sur des bibliothèques internes de Python et les bibliothèques externes « pytest »,« pymock » et « faker »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Méthodes pédagogiques 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Répartition cours / Travaux pratiques : 25 % / 75 %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Programme n°1   sur 3 jours – 21 heures: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Programme 1, jour 1 - les bibliothèques d’outils de base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Les fichiers de configuration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La bibliothèque « configparser 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La bibliothèque  « json »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Le traitement des fichiers YAML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Les traces en Python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La fonction « print 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La bibliothèque « logging »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Intérêts et principes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Mise en oeuvre d’un premier exemple</w:t>
        <w:br w:type="textWrapping"/>
        <w:tab/>
        <w:tab/>
        <w:tab/>
        <w:t xml:space="preserve">par programmation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par fichier de configuration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Modifier les filtres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Créer son propose composant de trace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Point sur les traces en multi-threading, en multi-processing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Les arguments en ligne de commande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La bibliothèque « argparse »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La variable « sys.argv »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Exploration et mise en oeuvre</w:t>
        <w:br w:type="textWrapping"/>
        <w:tab/>
        <w:t xml:space="preserve">La bibliothèque externe « click »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Programme 1, jour 2 – Les structures de données avancées et leurs outils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Rappel sur les types en 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Les types avancés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« Containers », « Collections », « Sequences », « Mapping »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Propriétés des types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mutable, subscriptable, hashable, trucmuchable, 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Introduction aux annotations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 bibliothèque « collections »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Cas d’usage pour « defaultdict », « Counter », « deque », « namedtuple »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Mise en œuvre de ces classes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Cas d’usage pour « UserList »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Hériter de cette classe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Les fonctions de manipulation des collections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fonctions « map »/ »filter » vs générateurs à la volée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La bibliothèque « itertools »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Les bibliothèques « heapq » et « bisect »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Intérêts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Exemple de mise en œuvre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Programme 1, jour 3 – Techniques avancées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Les décorateurs (ou fonction englobante)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La fonction est un objet (comme les autres)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Contexte de mise en œuvre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Les closures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Variables « local », « non local », « global »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Attribut de fonction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La variable __closure__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Cas d’usage des décorateurs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Mise en œuvre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à partir d’une fonction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à partir d’une classe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Paramètres de décorateurs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Etudes des décorateurs de la bibliothèques « functools »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@lru_cache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@wraps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Les « Context Managers »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Intégration sur une classe avec les « dunder » méthodes spécifiques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Intégration sur une fonction avec la biblothèque « contextlib »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Encore des fonctions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Les fonctions lambdas</w:t>
        <w:br w:type="textWrapping"/>
        <w:tab/>
        <w:t xml:space="preserve">Les fonctions de la bibliothèque « functools » : «reduce », « partial », etc .. 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les fonctions internes « all », « any 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Et encore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L’opérateur splat (ou *)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L’opérateur logique  « or » lors des affectations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Programme 2   sur 3 jours – 21 heures: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Choisir les bonnes approches multi-programmation parmi l’écosystème Python. Utiliser les outils de mesures de performance, trouver les goulots d’étranglements, établir un arbre d’appels de fonctions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Programme 2, jour 1 - les bibliothèques d’outils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Les fichiers de configuration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La bibliothèque « configparser »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La bibliothèque  « json »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Le traitement des fichiers YAML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Les traces en Python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La bibliothèque « logging »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Intérêts et principes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Mise en oeuvre d’un premier exemple</w:t>
        <w:br w:type="textWrapping"/>
        <w:tab/>
        <w:tab/>
        <w:tab/>
        <w:t xml:space="preserve">par programmation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par fichier de configuration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Modifier les filtres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Créer son propose composant de trace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les arguments en ligne de commande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La variable « argv » de la bibliothèque « sys.argv »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La bibliothèque « argparse »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Exploration et mise en oeuvre</w:t>
        <w:br w:type="textWrapping"/>
        <w:tab/>
        <w:t xml:space="preserve">La bibliothèque externe « click »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Programme 2, jour 2 – Mesurer les performances, principe de programmation multi-tâche, et première mise en ouvre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Rappel sur la gestion des erreurs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Concept et mise en oeuvre des exceptions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Mesurer les performances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Analyser les temps de réponses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Les bibliothèques « timeit » &amp; « profile »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Examiner la consommation mémoire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Le garbage collector, la bibliothèque externe « memory_profiler »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Explorer l’arbre d’appel de fonctions d’un script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Le module « trace » de la bibliothèque « sys »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La bibliothèque externe « 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 programmation multi-taches : la bibliothèque « threading »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Rappel sur la gestion mémoire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La mémoire partagée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Principe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Contrôler son accès : Verrou, Sémaphore</w:t>
        <w:br w:type="textWrapping"/>
        <w:tab/>
        <w:t xml:space="preserve">Les taches élémentaires, les évènements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Cas d’usages et limitations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Les traces en multi-taches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Programme 2, jour 3 – Multi-processus, Taches asynchrones et Traitements répartis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La programmation multi-processus :  la bibliothèque « multiprocessing »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Mémoire partagées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Cas d’usages et limitations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Les traces en multi-processus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La programmation asynchrone : la bibliothèque « asyncio »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Principe et cas d’usage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Les « futures »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Le lancement des futures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La boucle locale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Les traitements répartis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Mise en œuvre en python natif 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la bibliothèque « multiprocessing »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la bibliothèque « xmlRPC »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Autres mises en œuvre existantes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La bibliothèque externe « RPyc»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La bibliothèque externe « ray »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La bibliothèque externe « Celery »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La bibliothèque externe « Dask »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Programme 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 cours …..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