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903" w:firstLineChars="2450"/>
        <w:rPr>
          <w:rFonts w:cs="Times New Roman"/>
          <w:b/>
          <w:u w:val="single"/>
        </w:rPr>
      </w:pPr>
      <w:r>
        <w:rPr>
          <w:rFonts w:cs="Times New Roman"/>
          <w:b/>
        </w:rPr>
        <w:t>编    号：</w:t>
      </w:r>
      <w:r>
        <w:rPr>
          <w:rFonts w:cs="Times New Roman"/>
          <w:b/>
          <w:u w:val="single"/>
        </w:rPr>
        <w:t xml:space="preserve">           </w:t>
      </w:r>
    </w:p>
    <w:p>
      <w:pPr>
        <w:ind w:firstLine="5903" w:firstLineChars="2450"/>
        <w:rPr>
          <w:rFonts w:cs="Times New Roman"/>
          <w:b/>
        </w:rPr>
      </w:pPr>
      <w:r>
        <w:rPr>
          <w:rFonts w:cs="Times New Roman"/>
          <w:b/>
        </w:rPr>
        <w:t>审定成绩：</w:t>
      </w:r>
      <w:r>
        <w:rPr>
          <w:rFonts w:cs="Times New Roman"/>
          <w:b/>
          <w:u w:val="single"/>
        </w:rPr>
        <w:t xml:space="preserve">           </w:t>
      </w:r>
    </w:p>
    <w:p>
      <w:pPr>
        <w:rPr>
          <w:rFonts w:cs="Times New Roman"/>
        </w:rPr>
      </w:pPr>
    </w:p>
    <w:tbl>
      <w:tblPr>
        <w:tblStyle w:val="16"/>
        <w:tblW w:w="8719"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4"/>
        <w:gridCol w:w="1503"/>
        <w:gridCol w:w="5681"/>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8719" w:type="dxa"/>
            <w:gridSpan w:val="4"/>
            <w:tcBorders>
              <w:top w:val="nil"/>
              <w:left w:val="nil"/>
              <w:bottom w:val="nil"/>
              <w:right w:val="nil"/>
            </w:tcBorders>
            <w:vAlign w:val="center"/>
          </w:tcPr>
          <w:p>
            <w:pPr>
              <w:spacing w:line="240" w:lineRule="auto"/>
              <w:jc w:val="center"/>
              <w:rPr>
                <w:rFonts w:cs="Times New Roman"/>
                <w:b/>
                <w:sz w:val="48"/>
                <w:szCs w:val="48"/>
              </w:rPr>
            </w:pPr>
          </w:p>
          <w:p>
            <w:pPr>
              <w:spacing w:line="240" w:lineRule="auto"/>
              <w:jc w:val="center"/>
              <w:rPr>
                <w:rFonts w:cs="Times New Roman"/>
                <w:b/>
                <w:sz w:val="48"/>
                <w:szCs w:val="48"/>
              </w:rPr>
            </w:pPr>
            <w:r>
              <w:rPr>
                <w:rFonts w:cs="Times New Roman"/>
                <w:b/>
                <w:sz w:val="48"/>
                <w:szCs w:val="48"/>
              </w:rPr>
              <w:t>重庆邮电大学</w:t>
            </w:r>
          </w:p>
          <w:p>
            <w:pPr>
              <w:spacing w:line="240" w:lineRule="auto"/>
              <w:jc w:val="center"/>
              <w:rPr>
                <w:rFonts w:cs="Times New Roman"/>
                <w:b/>
                <w:sz w:val="44"/>
              </w:rPr>
            </w:pPr>
            <w:r>
              <w:rPr>
                <w:rFonts w:cs="Times New Roman"/>
                <w:b/>
                <w:sz w:val="48"/>
                <w:szCs w:val="48"/>
              </w:rPr>
              <w:t>毕业设计（论文）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8" w:hRule="atLeast"/>
        </w:trPr>
        <w:tc>
          <w:tcPr>
            <w:tcW w:w="8719" w:type="dxa"/>
            <w:gridSpan w:val="4"/>
            <w:tcBorders>
              <w:top w:val="nil"/>
              <w:left w:val="nil"/>
              <w:bottom w:val="nil"/>
              <w:right w:val="nil"/>
            </w:tcBorders>
            <w:vAlign w:val="bottom"/>
          </w:tcPr>
          <w:p>
            <w:pPr>
              <w:jc w:val="center"/>
              <w:rPr>
                <w:rFonts w:cs="Times New Roman"/>
                <w:b/>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874" w:type="dxa"/>
            <w:vMerge w:val="restart"/>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pPr>
              <w:spacing w:line="240" w:lineRule="auto"/>
              <w:jc w:val="center"/>
              <w:rPr>
                <w:rFonts w:cs="Times New Roman"/>
                <w:b/>
                <w:sz w:val="30"/>
                <w:szCs w:val="30"/>
              </w:rPr>
            </w:pPr>
            <w:r>
              <w:rPr>
                <w:rFonts w:hint="eastAsia" w:asciiTheme="minorEastAsia" w:hAnsiTheme="minorEastAsia" w:eastAsiaTheme="minorEastAsia" w:cstheme="minorEastAsia"/>
                <w:b/>
                <w:bCs/>
                <w:i w:val="0"/>
                <w:caps w:val="0"/>
                <w:color w:val="auto"/>
                <w:spacing w:val="0"/>
                <w:sz w:val="30"/>
                <w:szCs w:val="30"/>
                <w:u w:val="none"/>
                <w:shd w:val="clear" w:fill="FFFFFF"/>
              </w:rPr>
              <w:fldChar w:fldCharType="begin"/>
            </w:r>
            <w:r>
              <w:rPr>
                <w:rFonts w:hint="eastAsia" w:asciiTheme="minorEastAsia" w:hAnsiTheme="minorEastAsia" w:eastAsiaTheme="minorEastAsia" w:cstheme="minorEastAsia"/>
                <w:b/>
                <w:bCs/>
                <w:i w:val="0"/>
                <w:caps w:val="0"/>
                <w:color w:val="auto"/>
                <w:spacing w:val="0"/>
                <w:sz w:val="30"/>
                <w:szCs w:val="30"/>
                <w:u w:val="none"/>
                <w:shd w:val="clear" w:fill="FFFFFF"/>
              </w:rPr>
              <w:instrText xml:space="preserve"> HYPERLINK "http://172.20.2.53:84/StudentSelectTopic/javascript:void(0)" </w:instrText>
            </w:r>
            <w:r>
              <w:rPr>
                <w:rFonts w:hint="eastAsia" w:asciiTheme="minorEastAsia" w:hAnsiTheme="minorEastAsia" w:eastAsiaTheme="minorEastAsia" w:cstheme="minorEastAsia"/>
                <w:b/>
                <w:bCs/>
                <w:i w:val="0"/>
                <w:caps w:val="0"/>
                <w:color w:val="auto"/>
                <w:spacing w:val="0"/>
                <w:sz w:val="30"/>
                <w:szCs w:val="30"/>
                <w:u w:val="none"/>
                <w:shd w:val="clear" w:fill="FFFFFF"/>
              </w:rPr>
              <w:fldChar w:fldCharType="separate"/>
            </w:r>
            <w:r>
              <w:rPr>
                <w:rStyle w:val="15"/>
                <w:rFonts w:hint="eastAsia" w:asciiTheme="minorEastAsia" w:hAnsiTheme="minorEastAsia" w:eastAsiaTheme="minorEastAsia" w:cstheme="minorEastAsia"/>
                <w:b/>
                <w:bCs/>
                <w:i w:val="0"/>
                <w:caps w:val="0"/>
                <w:color w:val="auto"/>
                <w:spacing w:val="0"/>
                <w:sz w:val="30"/>
                <w:szCs w:val="30"/>
                <w:u w:val="none"/>
                <w:shd w:val="clear" w:fill="FFFFFF"/>
              </w:rPr>
              <w:t>基于AI语音识别的websocket聊天室</w:t>
            </w:r>
            <w:r>
              <w:rPr>
                <w:rFonts w:hint="eastAsia" w:asciiTheme="minorEastAsia" w:hAnsiTheme="minorEastAsia" w:eastAsiaTheme="minorEastAsia" w:cstheme="minorEastAsia"/>
                <w:b/>
                <w:bCs/>
                <w:i w:val="0"/>
                <w:caps w:val="0"/>
                <w:color w:val="auto"/>
                <w:spacing w:val="0"/>
                <w:sz w:val="30"/>
                <w:szCs w:val="30"/>
                <w:u w:val="none"/>
                <w:shd w:val="clear" w:fill="FFFFFF"/>
              </w:rPr>
              <w:fldChar w:fldCharType="end"/>
            </w:r>
          </w:p>
        </w:tc>
        <w:tc>
          <w:tcPr>
            <w:tcW w:w="661" w:type="dxa"/>
            <w:vMerge w:val="restart"/>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cs="Times New Roman"/>
                <w:b/>
                <w:sz w:val="28"/>
                <w:szCs w:val="28"/>
              </w:rPr>
            </w:pP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bottom"/>
          </w:tcPr>
          <w:p>
            <w:pPr>
              <w:spacing w:line="240" w:lineRule="auto"/>
              <w:rPr>
                <w:rFonts w:cs="Times New Roman"/>
                <w:sz w:val="28"/>
                <w:szCs w:val="28"/>
              </w:rPr>
            </w:pP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bottom"/>
          </w:tcPr>
          <w:p>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pPr>
              <w:spacing w:line="240" w:lineRule="auto"/>
              <w:jc w:val="center"/>
              <w:rPr>
                <w:rFonts w:cs="Times New Roman"/>
                <w:b/>
                <w:sz w:val="28"/>
                <w:szCs w:val="28"/>
              </w:rPr>
            </w:pPr>
            <w:r>
              <w:rPr>
                <w:rFonts w:hint="eastAsia" w:cs="Times New Roman"/>
                <w:b/>
                <w:sz w:val="28"/>
                <w:szCs w:val="28"/>
                <w:lang w:val="en-US" w:eastAsia="zh-CN"/>
              </w:rPr>
              <w:t>软件工程</w:t>
            </w:r>
            <w:r>
              <w:rPr>
                <w:rFonts w:hint="eastAsia" w:cs="Times New Roman"/>
                <w:b/>
                <w:sz w:val="28"/>
                <w:szCs w:val="28"/>
              </w:rPr>
              <w:t>学院</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ind w:left="138" w:hanging="138" w:hangingChars="49"/>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pPr>
              <w:tabs>
                <w:tab w:val="left" w:pos="8049"/>
              </w:tabs>
              <w:spacing w:line="240" w:lineRule="auto"/>
              <w:jc w:val="center"/>
              <w:rPr>
                <w:rFonts w:hint="eastAsia" w:eastAsia="宋体" w:cs="Times New Roman"/>
                <w:b/>
                <w:sz w:val="28"/>
                <w:szCs w:val="28"/>
                <w:lang w:val="en-US" w:eastAsia="zh-CN"/>
              </w:rPr>
            </w:pPr>
            <w:r>
              <w:rPr>
                <w:rFonts w:hint="eastAsia" w:cs="Times New Roman"/>
                <w:b/>
                <w:sz w:val="28"/>
                <w:szCs w:val="28"/>
                <w:lang w:val="en-US" w:eastAsia="zh-CN"/>
              </w:rPr>
              <w:t>陈俊松</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专    业</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val="en-US" w:eastAsia="zh-CN"/>
              </w:rPr>
            </w:pPr>
            <w:r>
              <w:rPr>
                <w:rFonts w:hint="eastAsia" w:cs="Times New Roman"/>
                <w:b/>
                <w:sz w:val="28"/>
                <w:szCs w:val="28"/>
                <w:lang w:val="en-US" w:eastAsia="zh-CN"/>
              </w:rPr>
              <w:t>英语+软件</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班    级</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eastAsia="zh-CN"/>
              </w:rPr>
            </w:pPr>
            <w:r>
              <w:rPr>
                <w:rFonts w:hint="eastAsia" w:cs="Times New Roman"/>
                <w:b/>
                <w:sz w:val="28"/>
                <w:szCs w:val="28"/>
                <w:lang w:val="en-US" w:eastAsia="zh-CN"/>
              </w:rPr>
              <w:t>1301415</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学    号</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eastAsia="zh-CN"/>
              </w:rPr>
            </w:pPr>
            <w:r>
              <w:rPr>
                <w:rFonts w:hint="eastAsia" w:cs="Times New Roman"/>
                <w:b/>
                <w:sz w:val="28"/>
                <w:szCs w:val="28"/>
                <w:lang w:val="en-US" w:eastAsia="zh-CN"/>
              </w:rPr>
              <w:t>2014213963</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val="en-US" w:eastAsia="zh-CN"/>
              </w:rPr>
            </w:pPr>
            <w:r>
              <w:rPr>
                <w:rFonts w:hint="eastAsia" w:cs="Times New Roman"/>
                <w:b/>
                <w:sz w:val="28"/>
                <w:szCs w:val="28"/>
                <w:lang w:val="en-US" w:eastAsia="zh-CN"/>
              </w:rPr>
              <w:t>宋琦</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tabs>
                <w:tab w:val="left" w:pos="8049"/>
              </w:tabs>
              <w:spacing w:line="240" w:lineRule="auto"/>
              <w:rPr>
                <w:rFonts w:cs="Times New Roman"/>
                <w:b/>
                <w:sz w:val="28"/>
                <w:szCs w:val="28"/>
              </w:rPr>
            </w:pPr>
            <w:r>
              <w:rPr>
                <w:rFonts w:cs="Times New Roman"/>
                <w:b/>
                <w:sz w:val="28"/>
                <w:szCs w:val="28"/>
              </w:rPr>
              <w:t>答 辩 组</w:t>
            </w:r>
          </w:p>
          <w:p>
            <w:pPr>
              <w:tabs>
                <w:tab w:val="left" w:pos="8049"/>
              </w:tabs>
              <w:spacing w:line="240" w:lineRule="auto"/>
              <w:rPr>
                <w:rFonts w:eastAsia="楷体" w:cs="Times New Roman"/>
                <w:b/>
                <w:kern w:val="2"/>
                <w:sz w:val="28"/>
                <w:szCs w:val="28"/>
              </w:rPr>
            </w:pPr>
            <w:r>
              <w:rPr>
                <w:rFonts w:cs="Times New Roman"/>
                <w:b/>
                <w:sz w:val="28"/>
                <w:szCs w:val="28"/>
              </w:rPr>
              <w:t>负 责 人</w:t>
            </w:r>
          </w:p>
        </w:tc>
        <w:tc>
          <w:tcPr>
            <w:tcW w:w="5681" w:type="dxa"/>
            <w:tcBorders>
              <w:left w:val="nil"/>
              <w:right w:val="nil"/>
            </w:tcBorders>
            <w:vAlign w:val="center"/>
          </w:tcPr>
          <w:p>
            <w:pPr>
              <w:tabs>
                <w:tab w:val="left" w:pos="8049"/>
              </w:tabs>
              <w:spacing w:line="240" w:lineRule="auto"/>
              <w:jc w:val="center"/>
              <w:rPr>
                <w:rFonts w:cs="Times New Roman"/>
                <w:b/>
                <w:sz w:val="28"/>
                <w:szCs w:val="28"/>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7184" w:type="dxa"/>
            <w:gridSpan w:val="2"/>
            <w:tcBorders>
              <w:top w:val="nil"/>
              <w:left w:val="nil"/>
              <w:bottom w:val="nil"/>
              <w:right w:val="nil"/>
            </w:tcBorders>
            <w:vAlign w:val="center"/>
          </w:tcPr>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tc>
        <w:tc>
          <w:tcPr>
            <w:tcW w:w="661" w:type="dxa"/>
            <w:vMerge w:val="continue"/>
            <w:tcBorders>
              <w:top w:val="nil"/>
              <w:left w:val="nil"/>
              <w:bottom w:val="nil"/>
              <w:right w:val="nil"/>
            </w:tcBorders>
            <w:vAlign w:val="top"/>
          </w:tcPr>
          <w:p>
            <w:pPr>
              <w:rPr>
                <w:rFonts w:cs="Times New Roman"/>
              </w:rPr>
            </w:pPr>
          </w:p>
        </w:tc>
      </w:tr>
    </w:tbl>
    <w:p>
      <w:pPr>
        <w:tabs>
          <w:tab w:val="left" w:pos="8049"/>
        </w:tabs>
        <w:ind w:right="437" w:rightChars="182" w:firstLine="482"/>
        <w:jc w:val="center"/>
        <w:rPr>
          <w:rFonts w:cs="Times New Roman"/>
          <w:b/>
        </w:rPr>
      </w:pPr>
      <w:bookmarkStart w:id="0" w:name="_Toc291671883"/>
    </w:p>
    <w:p>
      <w:pPr>
        <w:tabs>
          <w:tab w:val="left" w:pos="8049"/>
        </w:tabs>
        <w:ind w:right="437" w:rightChars="182" w:firstLine="482"/>
        <w:jc w:val="center"/>
        <w:rPr>
          <w:rFonts w:cs="Times New Roman"/>
          <w:b/>
        </w:rPr>
      </w:pPr>
    </w:p>
    <w:p>
      <w:pPr>
        <w:tabs>
          <w:tab w:val="left" w:pos="8049"/>
        </w:tabs>
        <w:ind w:right="437" w:rightChars="182" w:firstLine="482"/>
        <w:jc w:val="center"/>
        <w:rPr>
          <w:rFonts w:cs="Times New Roman"/>
          <w:b/>
          <w:sz w:val="28"/>
          <w:szCs w:val="28"/>
        </w:rPr>
      </w:pPr>
      <w:r>
        <w:rPr>
          <w:rFonts w:cs="Times New Roman"/>
          <w:b/>
          <w:sz w:val="28"/>
          <w:szCs w:val="28"/>
        </w:rPr>
        <w:t>年  月</w:t>
      </w:r>
    </w:p>
    <w:p>
      <w:pPr>
        <w:tabs>
          <w:tab w:val="left" w:pos="8049"/>
        </w:tabs>
        <w:ind w:right="437" w:rightChars="182" w:firstLine="482"/>
        <w:jc w:val="center"/>
        <w:rPr>
          <w:rFonts w:cs="Times New Roman"/>
          <w:b/>
          <w:sz w:val="28"/>
          <w:szCs w:val="28"/>
        </w:rPr>
      </w:pPr>
      <w:r>
        <w:rPr>
          <w:rFonts w:cs="Times New Roman"/>
          <w:b/>
          <w:sz w:val="28"/>
          <w:szCs w:val="28"/>
        </w:rPr>
        <w:t>重庆邮电大学教务处制</w:t>
      </w:r>
    </w:p>
    <w:p>
      <w:pPr>
        <w:tabs>
          <w:tab w:val="left" w:pos="8049"/>
        </w:tabs>
        <w:ind w:right="437" w:rightChars="182" w:firstLine="482"/>
        <w:jc w:val="center"/>
        <w:rPr>
          <w:rFonts w:eastAsia="黑体" w:cs="Times New Roman"/>
          <w:sz w:val="36"/>
          <w:szCs w:val="44"/>
        </w:rPr>
      </w:pPr>
      <w:r>
        <w:rPr>
          <w:rFonts w:cs="Times New Roman"/>
          <w:b/>
        </w:rPr>
        <w:br w:type="page"/>
      </w:r>
      <w:r>
        <w:rPr>
          <w:rFonts w:hint="eastAsia" w:cs="Times New Roman"/>
          <w:b/>
          <w:u w:val="single"/>
        </w:rPr>
        <w:t xml:space="preserve">    </w:t>
      </w:r>
      <w:r>
        <w:rPr>
          <w:rFonts w:hint="eastAsia" w:cs="Times New Roman"/>
          <w:b w:val="0"/>
          <w:bCs/>
          <w:u w:val="single"/>
        </w:rPr>
        <w:t xml:space="preserve"> </w:t>
      </w:r>
      <w:r>
        <w:rPr>
          <w:rFonts w:hint="eastAsia" w:ascii="黑体" w:hAnsi="黑体" w:eastAsia="黑体" w:cs="黑体"/>
          <w:b w:val="0"/>
          <w:bCs/>
          <w:sz w:val="36"/>
          <w:szCs w:val="36"/>
          <w:u w:val="single"/>
          <w:lang w:val="en-US" w:eastAsia="zh-CN"/>
        </w:rPr>
        <w:t>软件工程</w:t>
      </w:r>
      <w:r>
        <w:rPr>
          <w:rFonts w:hint="eastAsia" w:ascii="黑体" w:hAnsi="黑体" w:eastAsia="黑体" w:cs="黑体"/>
          <w:b/>
          <w:sz w:val="36"/>
          <w:szCs w:val="36"/>
          <w:u w:val="single"/>
        </w:rPr>
        <w:t xml:space="preserve"> </w:t>
      </w:r>
      <w:r>
        <w:rPr>
          <w:rFonts w:hint="eastAsia" w:cs="Times New Roman"/>
          <w:b/>
          <w:u w:val="single"/>
        </w:rPr>
        <w:t xml:space="preserve">   </w:t>
      </w:r>
      <w:r>
        <w:rPr>
          <w:rFonts w:eastAsia="黑体" w:cs="Times New Roman"/>
          <w:sz w:val="36"/>
          <w:szCs w:val="44"/>
        </w:rPr>
        <w:t>学院本科毕业设计(论文)诚信承诺书</w:t>
      </w:r>
    </w:p>
    <w:p>
      <w:pPr>
        <w:ind w:firstLine="480" w:firstLineChars="200"/>
        <w:rPr>
          <w:rFonts w:cs="Times New Roman"/>
          <w:szCs w:val="28"/>
        </w:rPr>
      </w:pPr>
    </w:p>
    <w:p>
      <w:pPr>
        <w:ind w:firstLine="480" w:firstLineChars="200"/>
        <w:rPr>
          <w:rFonts w:cs="Times New Roman"/>
          <w:szCs w:val="28"/>
        </w:rPr>
      </w:pPr>
      <w:r>
        <w:rPr>
          <w:rFonts w:cs="Times New Roman"/>
          <w:szCs w:val="28"/>
        </w:rPr>
        <w:t xml:space="preserve">本人郑重承诺： </w:t>
      </w:r>
    </w:p>
    <w:p>
      <w:pPr>
        <w:rPr>
          <w:rFonts w:cs="Times New Roman"/>
          <w:szCs w:val="28"/>
        </w:rPr>
      </w:pPr>
      <w:r>
        <w:rPr>
          <w:rFonts w:cs="Times New Roman"/>
          <w:szCs w:val="28"/>
        </w:rPr>
        <w:t xml:space="preserve">    我向学院呈交的论文《  </w:t>
      </w:r>
      <w:r>
        <w:rPr>
          <w:rFonts w:hint="eastAsia" w:cs="Times New Roman"/>
          <w:szCs w:val="28"/>
          <w:lang w:val="en-US" w:eastAsia="zh-CN"/>
        </w:rPr>
        <w:t xml:space="preserve">    基于AI语音识别的websocket聊天室</w:t>
      </w:r>
      <w:r>
        <w:rPr>
          <w:rFonts w:cs="Times New Roman"/>
          <w:szCs w:val="28"/>
        </w:rPr>
        <w:t xml:space="preserve">     》，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pPr>
        <w:jc w:val="center"/>
        <w:rPr>
          <w:rFonts w:cs="Times New Roman"/>
          <w:szCs w:val="28"/>
        </w:rPr>
      </w:pPr>
    </w:p>
    <w:p>
      <w:pPr>
        <w:jc w:val="center"/>
        <w:rPr>
          <w:rFonts w:cs="Times New Roman"/>
          <w:szCs w:val="28"/>
        </w:rPr>
      </w:pPr>
    </w:p>
    <w:p>
      <w:pPr>
        <w:jc w:val="center"/>
        <w:rPr>
          <w:rFonts w:cs="Times New Roman"/>
          <w:szCs w:val="28"/>
        </w:rPr>
      </w:pPr>
    </w:p>
    <w:p>
      <w:pPr>
        <w:jc w:val="center"/>
        <w:rPr>
          <w:rFonts w:cs="Times New Roman"/>
          <w:szCs w:val="28"/>
        </w:rPr>
      </w:pPr>
      <w:r>
        <w:rPr>
          <w:rFonts w:cs="Times New Roman"/>
          <w:szCs w:val="28"/>
        </w:rPr>
        <w:t xml:space="preserve">            </w:t>
      </w:r>
      <w:r>
        <w:rPr>
          <w:rFonts w:hint="eastAsia" w:cs="Times New Roman"/>
          <w:szCs w:val="28"/>
          <w:lang w:val="en-US" w:eastAsia="zh-CN"/>
        </w:rPr>
        <w:t xml:space="preserve">             </w:t>
      </w:r>
      <w:r>
        <w:rPr>
          <w:rFonts w:cs="Times New Roman"/>
          <w:szCs w:val="28"/>
        </w:rPr>
        <w:t xml:space="preserve"> </w:t>
      </w:r>
      <w:r>
        <w:rPr>
          <w:rFonts w:hint="eastAsia" w:cs="Times New Roman"/>
          <w:szCs w:val="28"/>
          <w:lang w:val="en-US" w:eastAsia="zh-CN"/>
        </w:rPr>
        <w:t xml:space="preserve">    </w:t>
      </w:r>
      <w:r>
        <w:rPr>
          <w:rFonts w:cs="Times New Roman"/>
          <w:szCs w:val="28"/>
        </w:rPr>
        <w:t xml:space="preserve">年级     </w:t>
      </w:r>
      <w:r>
        <w:rPr>
          <w:rFonts w:hint="eastAsia" w:cs="Times New Roman"/>
          <w:szCs w:val="28"/>
          <w:lang w:val="en-US" w:eastAsia="zh-CN"/>
        </w:rPr>
        <w:t xml:space="preserve">      2014级</w:t>
      </w:r>
      <w:r>
        <w:rPr>
          <w:rFonts w:cs="Times New Roman"/>
          <w:szCs w:val="28"/>
        </w:rPr>
        <w:t xml:space="preserve">        </w:t>
      </w:r>
    </w:p>
    <w:p>
      <w:pPr>
        <w:jc w:val="center"/>
        <w:rPr>
          <w:rFonts w:cs="Times New Roman"/>
          <w:szCs w:val="28"/>
        </w:rPr>
      </w:pPr>
      <w:r>
        <w:rPr>
          <w:rFonts w:cs="Times New Roman"/>
          <w:szCs w:val="28"/>
        </w:rPr>
        <w:t xml:space="preserve">             </w:t>
      </w:r>
      <w:r>
        <w:rPr>
          <w:rFonts w:hint="eastAsia" w:cs="Times New Roman"/>
          <w:szCs w:val="28"/>
          <w:lang w:val="en-US" w:eastAsia="zh-CN"/>
        </w:rPr>
        <w:t xml:space="preserve">                  </w:t>
      </w:r>
      <w:r>
        <w:rPr>
          <w:rFonts w:cs="Times New Roman"/>
          <w:szCs w:val="28"/>
        </w:rPr>
        <w:t xml:space="preserve">专业         </w:t>
      </w:r>
      <w:r>
        <w:rPr>
          <w:rFonts w:hint="eastAsia" w:cs="Times New Roman"/>
          <w:szCs w:val="28"/>
          <w:lang w:val="en-US" w:eastAsia="zh-CN"/>
        </w:rPr>
        <w:t>英语+软件</w:t>
      </w:r>
      <w:r>
        <w:rPr>
          <w:rFonts w:cs="Times New Roman"/>
          <w:szCs w:val="28"/>
        </w:rPr>
        <w:t xml:space="preserve">         </w:t>
      </w:r>
    </w:p>
    <w:p>
      <w:pPr>
        <w:jc w:val="center"/>
        <w:rPr>
          <w:rFonts w:cs="Times New Roman"/>
          <w:szCs w:val="28"/>
        </w:rPr>
      </w:pPr>
      <w:r>
        <w:rPr>
          <w:rFonts w:cs="Times New Roman"/>
          <w:szCs w:val="28"/>
        </w:rPr>
        <w:t xml:space="preserve">             </w:t>
      </w:r>
      <w:r>
        <w:rPr>
          <w:rFonts w:hint="eastAsia" w:cs="Times New Roman"/>
          <w:szCs w:val="28"/>
          <w:lang w:val="en-US" w:eastAsia="zh-CN"/>
        </w:rPr>
        <w:t xml:space="preserve">                 </w:t>
      </w:r>
      <w:r>
        <w:rPr>
          <w:rFonts w:cs="Times New Roman"/>
          <w:szCs w:val="28"/>
        </w:rPr>
        <w:t xml:space="preserve">班级          </w:t>
      </w:r>
      <w:r>
        <w:rPr>
          <w:rFonts w:hint="eastAsia" w:cs="Times New Roman"/>
          <w:szCs w:val="28"/>
          <w:lang w:val="en-US" w:eastAsia="zh-CN"/>
        </w:rPr>
        <w:t>1301415</w:t>
      </w:r>
      <w:r>
        <w:rPr>
          <w:rFonts w:cs="Times New Roman"/>
          <w:szCs w:val="28"/>
        </w:rPr>
        <w:t xml:space="preserve">        </w:t>
      </w:r>
    </w:p>
    <w:p>
      <w:pPr>
        <w:jc w:val="center"/>
        <w:rPr>
          <w:rFonts w:cs="Times New Roman"/>
          <w:szCs w:val="28"/>
        </w:rPr>
      </w:pPr>
      <w:r>
        <w:rPr>
          <w:rFonts w:cs="Times New Roman"/>
          <w:szCs w:val="28"/>
        </w:rPr>
        <w:t xml:space="preserve">       承诺人签名                  </w:t>
      </w:r>
    </w:p>
    <w:p>
      <w:pPr>
        <w:jc w:val="center"/>
        <w:rPr>
          <w:rFonts w:cs="Times New Roman"/>
          <w:szCs w:val="28"/>
        </w:rPr>
      </w:pPr>
      <w:r>
        <w:rPr>
          <w:rFonts w:cs="Times New Roman"/>
          <w:szCs w:val="28"/>
        </w:rPr>
        <w:t xml:space="preserve">                                    年     月      日</w:t>
      </w:r>
    </w:p>
    <w:p>
      <w:pPr>
        <w:spacing w:line="300" w:lineRule="exact"/>
        <w:ind w:firstLine="480"/>
        <w:jc w:val="center"/>
        <w:rPr>
          <w:rFonts w:cs="Times New Roman"/>
        </w:rPr>
      </w:pPr>
    </w:p>
    <w:p>
      <w:pPr>
        <w:spacing w:line="300" w:lineRule="exact"/>
        <w:ind w:firstLine="480"/>
        <w:jc w:val="center"/>
        <w:rPr>
          <w:rFonts w:cs="Times New Roman"/>
        </w:rPr>
        <w:sectPr>
          <w:headerReference r:id="rId5" w:type="first"/>
          <w:footerReference r:id="rId8" w:type="first"/>
          <w:headerReference r:id="rId3" w:type="default"/>
          <w:footerReference r:id="rId6" w:type="default"/>
          <w:headerReference r:id="rId4" w:type="even"/>
          <w:footerReference r:id="rId7" w:type="even"/>
          <w:endnotePr>
            <w:numFmt w:val="decimal"/>
          </w:endnotePr>
          <w:pgSz w:w="11906" w:h="16838"/>
          <w:pgMar w:top="1701" w:right="1418" w:bottom="1418" w:left="1418" w:header="907" w:footer="851" w:gutter="567"/>
          <w:cols w:space="425" w:num="1"/>
          <w:docGrid w:linePitch="403" w:charSpace="-819"/>
        </w:sectPr>
      </w:pPr>
    </w:p>
    <w:p>
      <w:pPr>
        <w:spacing w:after="360" w:line="500" w:lineRule="exact"/>
        <w:ind w:firstLine="720"/>
        <w:jc w:val="center"/>
        <w:rPr>
          <w:rFonts w:eastAsia="黑体" w:cs="Times New Roman"/>
          <w:sz w:val="36"/>
          <w:szCs w:val="44"/>
        </w:rPr>
      </w:pPr>
      <w:r>
        <w:rPr>
          <w:rFonts w:hint="eastAsia" w:eastAsia="黑体" w:cs="Times New Roman"/>
          <w:sz w:val="36"/>
          <w:szCs w:val="44"/>
        </w:rPr>
        <w:t>学位论文版权使用授权书</w:t>
      </w:r>
    </w:p>
    <w:p>
      <w:pPr>
        <w:spacing w:line="480" w:lineRule="exact"/>
        <w:ind w:firstLine="480"/>
        <w:rPr>
          <w:rFonts w:cs="Times New Roman"/>
          <w:szCs w:val="28"/>
        </w:rPr>
      </w:pPr>
      <w:r>
        <w:rPr>
          <w:rFonts w:hint="eastAsia" w:cs="Times New Roman"/>
          <w:szCs w:val="28"/>
        </w:rPr>
        <w:t>本人完全了解</w:t>
      </w:r>
      <w:r>
        <w:rPr>
          <w:rFonts w:hint="eastAsia" w:cs="Times New Roman"/>
          <w:szCs w:val="28"/>
          <w:u w:val="single"/>
        </w:rPr>
        <w:t>重庆邮电大学</w:t>
      </w:r>
      <w:r>
        <w:rPr>
          <w:rFonts w:hint="eastAsia" w:cs="Times New Roman"/>
          <w:szCs w:val="28"/>
        </w:rPr>
        <w:t>有权保留、使用学位论文纸质版和电子版的规定，即学校有权向国家有关部门或机构送交论文，允许论文被查阅和借阅等。本人授权</w:t>
      </w:r>
      <w:r>
        <w:rPr>
          <w:rFonts w:hint="eastAsia" w:cs="Times New Roman"/>
          <w:szCs w:val="28"/>
          <w:u w:val="single"/>
        </w:rPr>
        <w:t>重庆邮电大学</w:t>
      </w:r>
      <w:r>
        <w:rPr>
          <w:rFonts w:hint="eastAsia" w:cs="Times New Roman"/>
          <w:szCs w:val="28"/>
        </w:rPr>
        <w:t>可以公布本学位论文的全部或部分内容，可编入有关数据库或信息系统进行检索、分析或评价，可以采用影印、缩印、扫描或拷贝等复制手段保存、汇编本学位论文。</w:t>
      </w:r>
    </w:p>
    <w:p>
      <w:pPr>
        <w:spacing w:line="480" w:lineRule="exact"/>
        <w:ind w:firstLine="480"/>
        <w:rPr>
          <w:rFonts w:cs="Times New Roman"/>
          <w:szCs w:val="28"/>
        </w:rPr>
      </w:pPr>
      <w:r>
        <w:rPr>
          <w:rFonts w:hint="eastAsia" w:cs="Times New Roman"/>
          <w:szCs w:val="28"/>
        </w:rPr>
        <w:t>（注：保密的学位论文在解密后适用本授权书。）</w:t>
      </w:r>
    </w:p>
    <w:p>
      <w:pPr>
        <w:spacing w:line="480" w:lineRule="exact"/>
        <w:ind w:firstLine="480"/>
        <w:rPr>
          <w:rFonts w:cs="Times New Roman"/>
          <w:szCs w:val="28"/>
        </w:rPr>
      </w:pPr>
    </w:p>
    <w:tbl>
      <w:tblPr>
        <w:tblStyle w:val="16"/>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9" w:type="dxa"/>
            <w:tcBorders>
              <w:top w:val="nil"/>
              <w:left w:val="nil"/>
              <w:bottom w:val="nil"/>
              <w:right w:val="nil"/>
            </w:tcBorders>
            <w:vAlign w:val="top"/>
          </w:tcPr>
          <w:p>
            <w:pPr>
              <w:tabs>
                <w:tab w:val="right" w:leader="dot" w:pos="8436"/>
              </w:tabs>
              <w:spacing w:line="500" w:lineRule="exact"/>
              <w:ind w:firstLine="480"/>
              <w:rPr>
                <w:rFonts w:cs="Times New Roman"/>
                <w:bCs/>
                <w:kern w:val="2"/>
                <w:sz w:val="28"/>
                <w:szCs w:val="28"/>
              </w:rPr>
            </w:pPr>
            <w:r>
              <w:rPr>
                <w:rFonts w:hint="eastAsia" w:cs="Times New Roman"/>
                <w:bCs/>
                <w:kern w:val="2"/>
                <w:szCs w:val="28"/>
              </w:rPr>
              <w:t>学生签名：</w:t>
            </w:r>
          </w:p>
        </w:tc>
        <w:tc>
          <w:tcPr>
            <w:tcW w:w="4360" w:type="dxa"/>
            <w:tcBorders>
              <w:top w:val="nil"/>
              <w:left w:val="nil"/>
              <w:bottom w:val="nil"/>
              <w:right w:val="nil"/>
            </w:tcBorders>
            <w:vAlign w:val="top"/>
          </w:tcPr>
          <w:p>
            <w:pPr>
              <w:tabs>
                <w:tab w:val="right" w:leader="dot" w:pos="8436"/>
              </w:tabs>
              <w:spacing w:line="500" w:lineRule="exact"/>
              <w:ind w:firstLine="480"/>
              <w:rPr>
                <w:rFonts w:cs="Times New Roman"/>
                <w:bCs/>
                <w:kern w:val="2"/>
                <w:sz w:val="28"/>
                <w:szCs w:val="28"/>
              </w:rPr>
            </w:pPr>
            <w:r>
              <w:rPr>
                <w:rFonts w:hint="eastAsia" w:cs="Times New Roman"/>
                <w:bCs/>
                <w:kern w:val="2"/>
                <w:szCs w:val="28"/>
              </w:rPr>
              <w:t>指导老师签名：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9" w:type="dxa"/>
            <w:tcBorders>
              <w:top w:val="nil"/>
              <w:left w:val="nil"/>
              <w:bottom w:val="nil"/>
              <w:right w:val="nil"/>
            </w:tcBorders>
            <w:vAlign w:val="top"/>
          </w:tcPr>
          <w:p>
            <w:pPr>
              <w:tabs>
                <w:tab w:val="right" w:leader="dot" w:pos="8436"/>
              </w:tabs>
              <w:spacing w:line="500" w:lineRule="exact"/>
              <w:ind w:firstLine="480"/>
              <w:rPr>
                <w:rFonts w:cs="Times New Roman"/>
                <w:bCs/>
                <w:kern w:val="2"/>
                <w:szCs w:val="28"/>
              </w:rPr>
            </w:pPr>
            <w:r>
              <w:rPr>
                <w:rFonts w:hint="eastAsia" w:cs="Times New Roman"/>
                <w:bCs/>
                <w:kern w:val="2"/>
                <w:szCs w:val="28"/>
              </w:rPr>
              <w:t>日期：</w:t>
            </w:r>
            <w:r>
              <w:rPr>
                <w:rFonts w:cs="Times New Roman"/>
                <w:szCs w:val="28"/>
              </w:rPr>
              <w:t xml:space="preserve">       年     月      日</w:t>
            </w:r>
          </w:p>
        </w:tc>
        <w:tc>
          <w:tcPr>
            <w:tcW w:w="4360" w:type="dxa"/>
            <w:tcBorders>
              <w:top w:val="nil"/>
              <w:left w:val="nil"/>
              <w:bottom w:val="nil"/>
              <w:right w:val="nil"/>
            </w:tcBorders>
            <w:vAlign w:val="top"/>
          </w:tcPr>
          <w:p>
            <w:pPr>
              <w:tabs>
                <w:tab w:val="right" w:leader="dot" w:pos="8436"/>
              </w:tabs>
              <w:spacing w:line="500" w:lineRule="exact"/>
              <w:ind w:firstLine="480"/>
              <w:rPr>
                <w:rFonts w:cs="Times New Roman"/>
                <w:bCs/>
                <w:kern w:val="2"/>
                <w:szCs w:val="28"/>
              </w:rPr>
            </w:pPr>
            <w:r>
              <w:rPr>
                <w:rFonts w:hint="eastAsia" w:cs="Times New Roman"/>
                <w:bCs/>
                <w:kern w:val="2"/>
              </w:rPr>
              <w:t>日期：</w:t>
            </w:r>
            <w:r>
              <w:rPr>
                <w:rFonts w:cs="Times New Roman"/>
                <w:szCs w:val="28"/>
              </w:rPr>
              <w:t xml:space="preserve">       年     月      日</w:t>
            </w:r>
          </w:p>
        </w:tc>
      </w:tr>
    </w:tbl>
    <w:p>
      <w:pPr>
        <w:spacing w:line="300" w:lineRule="exact"/>
        <w:ind w:firstLine="474"/>
        <w:jc w:val="center"/>
        <w:rPr>
          <w:rFonts w:cs="Times New Roman"/>
          <w:b/>
        </w:rPr>
        <w:sectPr>
          <w:headerReference r:id="rId9" w:type="first"/>
          <w:footerReference r:id="rId10" w:type="default"/>
          <w:type w:val="continuous"/>
          <w:pgSz w:w="11906" w:h="16838"/>
          <w:pgMar w:top="1701" w:right="1418" w:bottom="1418" w:left="1418" w:header="907" w:footer="851" w:gutter="567"/>
          <w:cols w:space="425" w:num="1"/>
          <w:docGrid w:linePitch="403" w:charSpace="-819"/>
        </w:sectPr>
      </w:pPr>
    </w:p>
    <w:bookmarkEnd w:id="0"/>
    <w:p>
      <w:pPr>
        <w:spacing w:before="340" w:after="330"/>
        <w:jc w:val="center"/>
        <w:rPr>
          <w:rFonts w:eastAsia="黑体" w:cs="Times New Roman"/>
          <w:sz w:val="32"/>
        </w:rPr>
      </w:pPr>
      <w:bookmarkStart w:id="1" w:name="_Toc409955454"/>
      <w:bookmarkStart w:id="2" w:name="_Toc410055675"/>
      <w:bookmarkStart w:id="3" w:name="_Toc320015431"/>
      <w:bookmarkStart w:id="4" w:name="_Toc410052828"/>
      <w:bookmarkStart w:id="5" w:name="_Toc325546475"/>
      <w:bookmarkStart w:id="6" w:name="_Toc400786694"/>
      <w:bookmarkStart w:id="7" w:name="_Toc323320650"/>
      <w:bookmarkStart w:id="8" w:name="_Toc397870937"/>
      <w:bookmarkStart w:id="9" w:name="OLE_LINK4"/>
      <w:bookmarkStart w:id="10" w:name="OLE_LINK8"/>
      <w:r>
        <w:rPr>
          <w:rFonts w:eastAsia="黑体" w:cs="Times New Roman"/>
          <w:sz w:val="32"/>
        </w:rPr>
        <w:t>摘要</w:t>
      </w:r>
      <w:bookmarkEnd w:id="1"/>
      <w:bookmarkEnd w:id="2"/>
      <w:bookmarkEnd w:id="3"/>
      <w:bookmarkEnd w:id="4"/>
      <w:bookmarkEnd w:id="5"/>
      <w:bookmarkEnd w:id="6"/>
      <w:bookmarkEnd w:id="7"/>
      <w:bookmarkEnd w:id="8"/>
    </w:p>
    <w:p>
      <w:pPr>
        <w:ind w:firstLine="480" w:firstLineChars="200"/>
        <w:rPr>
          <w:rFonts w:hint="eastAsia" w:ascii="宋体" w:hAnsi="宋体" w:eastAsia="宋体" w:cs="宋体"/>
          <w:b w:val="0"/>
          <w:bCs w:val="0"/>
          <w:i w:val="0"/>
          <w:caps w:val="0"/>
          <w:color w:val="auto"/>
          <w:spacing w:val="0"/>
          <w:kern w:val="21"/>
          <w:sz w:val="24"/>
          <w:szCs w:val="24"/>
          <w:shd w:val="clear" w:fill="FFFFFF"/>
        </w:rPr>
      </w:pPr>
      <w:bookmarkStart w:id="11" w:name="OLE_LINK20"/>
      <w:bookmarkStart w:id="12" w:name="OLE_LINK19"/>
      <w:bookmarkStart w:id="13" w:name="OLE_LINK18"/>
      <w:r>
        <w:rPr>
          <w:rFonts w:hint="eastAsia" w:ascii="宋体" w:hAnsi="宋体" w:eastAsia="宋体" w:cs="宋体"/>
          <w:color w:val="auto"/>
          <w:kern w:val="21"/>
          <w:sz w:val="24"/>
          <w:szCs w:val="24"/>
          <w:lang w:val="en-US" w:eastAsia="zh-CN"/>
        </w:rPr>
        <w:t>随着时代的飞速发展，互联网技术日新月异，传统的通信技术已经不能满足我们在日常通信的要求，</w:t>
      </w:r>
      <w:r>
        <w:rPr>
          <w:rFonts w:hint="eastAsia" w:ascii="宋体" w:hAnsi="宋体" w:eastAsia="宋体" w:cs="宋体"/>
          <w:b w:val="0"/>
          <w:bCs w:val="0"/>
          <w:i w:val="0"/>
          <w:caps w:val="0"/>
          <w:color w:val="auto"/>
          <w:spacing w:val="0"/>
          <w:kern w:val="21"/>
          <w:sz w:val="24"/>
          <w:szCs w:val="24"/>
          <w:shd w:val="clear" w:fill="FFFFFF"/>
        </w:rPr>
        <w:t xml:space="preserve">WebSocket </w:t>
      </w:r>
      <w:r>
        <w:rPr>
          <w:rFonts w:hint="eastAsia" w:ascii="宋体" w:hAnsi="宋体" w:eastAsia="宋体" w:cs="宋体"/>
          <w:color w:val="auto"/>
          <w:kern w:val="21"/>
          <w:sz w:val="24"/>
          <w:szCs w:val="24"/>
          <w:lang w:val="en-US" w:eastAsia="zh-CN"/>
        </w:rPr>
        <w:t>即时通信技术应运而生，而基于语音识别的即时通信技术更是将我们的生活丰富化，便捷化。技术的发展，引导我们不断的进步。</w:t>
      </w:r>
      <w:r>
        <w:rPr>
          <w:rFonts w:hint="eastAsia" w:ascii="宋体" w:hAnsi="宋体" w:eastAsia="宋体" w:cs="宋体"/>
          <w:b w:val="0"/>
          <w:bCs w:val="0"/>
          <w:i w:val="0"/>
          <w:caps w:val="0"/>
          <w:color w:val="auto"/>
          <w:spacing w:val="0"/>
          <w:kern w:val="21"/>
          <w:sz w:val="24"/>
          <w:szCs w:val="24"/>
          <w:shd w:val="clear"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w:t>
      </w:r>
      <w:r>
        <w:rPr>
          <w:rFonts w:hint="eastAsia" w:ascii="宋体" w:hAnsi="宋体" w:eastAsia="宋体" w:cs="宋体"/>
          <w:b w:val="0"/>
          <w:bCs w:val="0"/>
          <w:i w:val="0"/>
          <w:caps w:val="0"/>
          <w:color w:val="auto"/>
          <w:spacing w:val="0"/>
          <w:kern w:val="21"/>
          <w:sz w:val="24"/>
          <w:szCs w:val="24"/>
          <w:shd w:val="clear" w:fill="FFFFFF"/>
          <w:lang w:val="en-US" w:eastAsia="zh-CN"/>
        </w:rPr>
        <w:t>便可建立连接。</w:t>
      </w:r>
      <w:r>
        <w:rPr>
          <w:rFonts w:hint="eastAsia" w:ascii="宋体" w:hAnsi="宋体" w:eastAsia="宋体" w:cs="宋体"/>
          <w:b w:val="0"/>
          <w:bCs w:val="0"/>
          <w:i w:val="0"/>
          <w:caps w:val="0"/>
          <w:color w:val="auto"/>
          <w:spacing w:val="0"/>
          <w:kern w:val="21"/>
          <w:sz w:val="24"/>
          <w:szCs w:val="24"/>
          <w:shd w:val="clear" w:fill="FFFFFF"/>
        </w:rPr>
        <w:t>双方就可以通过这个连接通道自由的传递信息，并且这个连接会持续存在直到客户端或者服务器端的某一方主动的关闭连接。</w:t>
      </w:r>
      <w:r>
        <w:rPr>
          <w:rFonts w:hint="eastAsia" w:ascii="宋体" w:hAnsi="宋体" w:eastAsia="宋体" w:cs="宋体"/>
          <w:i w:val="0"/>
          <w:caps w:val="0"/>
          <w:color w:val="auto"/>
          <w:spacing w:val="0"/>
          <w:kern w:val="21"/>
          <w:sz w:val="24"/>
          <w:szCs w:val="24"/>
          <w:shd w:val="clear" w:fill="FFFFFF"/>
        </w:rPr>
        <w:t>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r>
        <w:rPr>
          <w:rFonts w:hint="eastAsia" w:ascii="宋体" w:hAnsi="宋体" w:eastAsia="宋体" w:cs="宋体"/>
          <w:i w:val="0"/>
          <w:caps w:val="0"/>
          <w:color w:val="auto"/>
          <w:spacing w:val="0"/>
          <w:kern w:val="21"/>
          <w:sz w:val="24"/>
          <w:szCs w:val="24"/>
          <w:shd w:val="clear" w:fill="FFFFFF"/>
          <w:lang w:eastAsia="zh-CN"/>
        </w:rPr>
        <w:t>。</w:t>
      </w:r>
    </w:p>
    <w:p>
      <w:pPr>
        <w:ind w:firstLine="480" w:firstLineChars="200"/>
        <w:rPr>
          <w:rFonts w:hint="eastAsia" w:ascii="宋体" w:hAnsi="宋体" w:eastAsia="宋体" w:cs="宋体"/>
          <w:color w:val="auto"/>
          <w:kern w:val="21"/>
          <w:lang w:val="en-US" w:eastAsia="zh-CN"/>
        </w:rPr>
      </w:pPr>
      <w:r>
        <w:rPr>
          <w:rFonts w:hint="eastAsia" w:ascii="宋体" w:hAnsi="宋体" w:eastAsia="宋体" w:cs="宋体"/>
          <w:color w:val="auto"/>
          <w:kern w:val="21"/>
          <w:lang w:val="en-US" w:eastAsia="zh-CN"/>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pPr>
        <w:ind w:firstLine="480" w:firstLineChars="200"/>
        <w:rPr>
          <w:rFonts w:hint="eastAsia" w:ascii="宋体" w:hAnsi="宋体" w:eastAsia="宋体" w:cs="宋体"/>
          <w:color w:val="auto"/>
          <w:kern w:val="21"/>
          <w:lang w:val="en-US" w:eastAsia="zh-CN"/>
        </w:rPr>
      </w:pPr>
      <w:r>
        <w:rPr>
          <w:rFonts w:hint="eastAsia" w:ascii="宋体" w:hAnsi="宋体" w:eastAsia="宋体" w:cs="宋体"/>
          <w:color w:val="auto"/>
          <w:kern w:val="21"/>
          <w:lang w:val="en-US" w:eastAsia="zh-CN"/>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pPr>
        <w:ind w:firstLine="480" w:firstLineChars="200"/>
        <w:rPr>
          <w:rFonts w:hint="eastAsia" w:ascii="宋体" w:hAnsi="宋体" w:eastAsia="宋体" w:cs="宋体"/>
          <w:color w:val="auto"/>
          <w:kern w:val="21"/>
          <w:lang w:val="en-US" w:eastAsia="zh-CN"/>
        </w:rPr>
      </w:pPr>
    </w:p>
    <w:p>
      <w:pPr>
        <w:ind w:firstLine="474"/>
        <w:rPr>
          <w:rFonts w:cs="Times New Roman"/>
        </w:rPr>
      </w:pPr>
      <w:r>
        <w:rPr>
          <w:rFonts w:cs="Times New Roman"/>
          <w:b/>
        </w:rPr>
        <w:t>关键词：</w:t>
      </w:r>
      <w:r>
        <w:rPr>
          <w:rFonts w:hint="eastAsia" w:ascii="宋体" w:hAnsi="宋体" w:eastAsia="宋体" w:cs="宋体"/>
          <w:color w:val="auto"/>
          <w:kern w:val="21"/>
          <w:lang w:val="en-US" w:eastAsia="zh-CN"/>
        </w:rPr>
        <w:t>Websocket</w:t>
      </w:r>
      <w:r>
        <w:rPr>
          <w:rFonts w:cs="Times New Roman"/>
        </w:rPr>
        <w:t>，</w:t>
      </w:r>
      <w:r>
        <w:rPr>
          <w:rFonts w:hint="eastAsia" w:cs="Times New Roman"/>
          <w:lang w:val="en-US" w:eastAsia="zh-CN"/>
        </w:rPr>
        <w:t>语音识别</w:t>
      </w:r>
      <w:r>
        <w:rPr>
          <w:rFonts w:cs="Times New Roman"/>
        </w:rPr>
        <w:t>，</w:t>
      </w:r>
      <w:r>
        <w:rPr>
          <w:rFonts w:hint="eastAsia" w:cs="Times New Roman"/>
          <w:lang w:val="en-US" w:eastAsia="zh-CN"/>
        </w:rPr>
        <w:t>聊天室</w:t>
      </w:r>
    </w:p>
    <w:p>
      <w:pPr>
        <w:ind w:firstLine="472"/>
        <w:rPr>
          <w:rFonts w:cs="Times New Roman"/>
        </w:rPr>
      </w:pPr>
    </w:p>
    <w:p>
      <w:pPr>
        <w:ind w:firstLine="472"/>
        <w:rPr>
          <w:rFonts w:cs="Times New Roman"/>
        </w:rPr>
      </w:pPr>
    </w:p>
    <w:p>
      <w:pPr>
        <w:rPr>
          <w:rFonts w:hint="eastAsia" w:cs="Times New Roman"/>
        </w:rPr>
        <w:sectPr>
          <w:headerReference r:id="rId11" w:type="default"/>
          <w:footerReference r:id="rId12" w:type="default"/>
          <w:footerReference r:id="rId13" w:type="even"/>
          <w:pgSz w:w="11906" w:h="16838"/>
          <w:pgMar w:top="1701" w:right="1418" w:bottom="1418" w:left="1418" w:header="907" w:footer="851" w:gutter="567"/>
          <w:pgNumType w:fmt="upperRoman" w:start="1"/>
          <w:cols w:space="425" w:num="1"/>
          <w:docGrid w:linePitch="403" w:charSpace="-819"/>
        </w:sectPr>
      </w:pPr>
    </w:p>
    <w:bookmarkEnd w:id="9"/>
    <w:bookmarkEnd w:id="10"/>
    <w:p>
      <w:pPr>
        <w:spacing w:before="340" w:after="330"/>
        <w:jc w:val="center"/>
        <w:rPr>
          <w:rFonts w:cs="Times New Roman"/>
          <w:b/>
        </w:rPr>
      </w:pPr>
      <w:bookmarkStart w:id="14" w:name="_Toc409955455"/>
      <w:bookmarkStart w:id="15" w:name="_Toc400786695"/>
      <w:bookmarkStart w:id="16" w:name="_Toc410055676"/>
      <w:bookmarkStart w:id="17" w:name="_Toc410052829"/>
      <w:bookmarkStart w:id="18" w:name="_Toc325546476"/>
      <w:bookmarkStart w:id="19" w:name="_Toc291671884"/>
      <w:bookmarkStart w:id="20" w:name="_Toc397870938"/>
      <w:bookmarkStart w:id="21" w:name="_Toc323320651"/>
      <w:bookmarkStart w:id="22" w:name="_Toc320015432"/>
      <w:r>
        <w:rPr>
          <w:rFonts w:cs="Times New Roman"/>
          <w:b/>
          <w:sz w:val="32"/>
        </w:rPr>
        <w:t>Abstract</w:t>
      </w:r>
      <w:bookmarkEnd w:id="14"/>
      <w:bookmarkEnd w:id="15"/>
      <w:bookmarkEnd w:id="16"/>
      <w:bookmarkEnd w:id="17"/>
      <w:bookmarkEnd w:id="18"/>
      <w:bookmarkEnd w:id="19"/>
      <w:bookmarkEnd w:id="20"/>
      <w:bookmarkEnd w:id="21"/>
      <w:bookmarkEnd w:id="22"/>
    </w:p>
    <w:p>
      <w:pPr>
        <w:ind w:firstLine="474"/>
        <w:rPr>
          <w:rFonts w:hint="eastAsia" w:cs="Times New Roman"/>
        </w:rPr>
      </w:pPr>
      <w:r>
        <w:rPr>
          <w:rFonts w:hint="eastAsia" w:cs="Times New Roman"/>
        </w:rPr>
        <w:t>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“Upgrade: WebSocket”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pPr>
        <w:ind w:firstLine="474"/>
        <w:rPr>
          <w:rFonts w:hint="eastAsia" w:cs="Times New Roman"/>
        </w:rPr>
      </w:pPr>
      <w:r>
        <w:rPr>
          <w:rFonts w:hint="eastAsia" w:cs="Times New Roman"/>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pPr>
        <w:ind w:firstLine="474"/>
        <w:rPr>
          <w:rFonts w:hint="eastAsia" w:cs="Times New Roman"/>
        </w:rPr>
      </w:pPr>
      <w:r>
        <w:rPr>
          <w:rFonts w:hint="eastAsia" w:cs="Times New Roman"/>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pPr>
        <w:ind w:firstLine="474"/>
        <w:rPr>
          <w:rFonts w:cs="Times New Roman"/>
          <w:color w:val="2B2B2B"/>
        </w:rPr>
      </w:pPr>
      <w:r>
        <w:rPr>
          <w:rFonts w:cs="Times New Roman"/>
          <w:b/>
          <w:color w:val="000000"/>
        </w:rPr>
        <w:t>Keywords</w:t>
      </w:r>
      <w:r>
        <w:rPr>
          <w:rFonts w:cs="Times New Roman"/>
          <w:color w:val="000000"/>
        </w:rPr>
        <w:t xml:space="preserve">: </w:t>
      </w:r>
      <w:r>
        <w:rPr>
          <w:rFonts w:hint="eastAsia" w:cs="Times New Roman"/>
        </w:rPr>
        <w:t xml:space="preserve">Websocket </w:t>
      </w:r>
      <w:r>
        <w:rPr>
          <w:rFonts w:cs="Times New Roman"/>
          <w:color w:val="2B2B2B"/>
        </w:rPr>
        <w:t xml:space="preserve">, </w:t>
      </w:r>
      <w:r>
        <w:rPr>
          <w:rFonts w:hint="eastAsia" w:cs="Times New Roman"/>
        </w:rPr>
        <w:t>voice recognition</w:t>
      </w:r>
      <w:r>
        <w:rPr>
          <w:rFonts w:cs="Times New Roman"/>
          <w:color w:val="2B2B2B"/>
        </w:rPr>
        <w:t xml:space="preserve">, </w:t>
      </w:r>
      <w:r>
        <w:rPr>
          <w:rFonts w:hint="eastAsia" w:cs="Times New Roman"/>
        </w:rPr>
        <w:t>chat room</w:t>
      </w:r>
    </w:p>
    <w:p>
      <w:pPr>
        <w:spacing w:line="400" w:lineRule="exact"/>
        <w:rPr>
          <w:rFonts w:cs="Times New Roman"/>
        </w:rPr>
        <w:sectPr>
          <w:headerReference r:id="rId14" w:type="default"/>
          <w:pgSz w:w="11906" w:h="16838"/>
          <w:pgMar w:top="1701" w:right="1418" w:bottom="1418" w:left="1418" w:header="907" w:footer="851" w:gutter="567"/>
          <w:pgNumType w:fmt="upperRoman"/>
          <w:cols w:space="425" w:num="1"/>
          <w:docGrid w:linePitch="403" w:charSpace="-819"/>
        </w:sectPr>
      </w:pPr>
    </w:p>
    <w:p>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t>目录</w:t>
      </w:r>
      <w:bookmarkEnd w:id="23"/>
      <w:bookmarkEnd w:id="24"/>
      <w:bookmarkEnd w:id="25"/>
      <w:bookmarkEnd w:id="26"/>
      <w:bookmarkEnd w:id="27"/>
    </w:p>
    <w:p>
      <w:pPr>
        <w:pStyle w:val="10"/>
        <w:rPr>
          <w:rFonts w:ascii="Calibri" w:hAnsi="Calibri"/>
          <w:bCs w:val="0"/>
          <w:sz w:val="21"/>
          <w:szCs w:val="22"/>
          <w:lang w:val="en-US" w:eastAsia="zh-CN"/>
        </w:rPr>
      </w:pPr>
      <w:r>
        <w:fldChar w:fldCharType="begin"/>
      </w:r>
      <w:r>
        <w:instrText xml:space="preserve"> TOC \o "1-3" \h \z \u </w:instrText>
      </w:r>
      <w:r>
        <w:fldChar w:fldCharType="separate"/>
      </w:r>
      <w:r>
        <w:rPr>
          <w:rStyle w:val="15"/>
        </w:rPr>
        <w:fldChar w:fldCharType="begin"/>
      </w:r>
      <w:r>
        <w:rPr>
          <w:rStyle w:val="15"/>
        </w:rPr>
        <w:instrText xml:space="preserve"> </w:instrText>
      </w:r>
      <w:r>
        <w:instrText xml:space="preserve">HYPERLINK \l "_Toc469491156"</w:instrText>
      </w:r>
      <w:r>
        <w:rPr>
          <w:rStyle w:val="15"/>
        </w:rPr>
        <w:instrText xml:space="preserve"> </w:instrText>
      </w:r>
      <w:r>
        <w:rPr>
          <w:rStyle w:val="15"/>
        </w:rPr>
        <w:fldChar w:fldCharType="separate"/>
      </w:r>
      <w:r>
        <w:rPr>
          <w:rStyle w:val="15"/>
          <w:rFonts w:hint="eastAsia"/>
        </w:rPr>
        <w:t>第</w:t>
      </w:r>
      <w:r>
        <w:rPr>
          <w:rStyle w:val="15"/>
        </w:rPr>
        <w:t>1</w:t>
      </w:r>
      <w:r>
        <w:rPr>
          <w:rStyle w:val="15"/>
          <w:rFonts w:hint="eastAsia"/>
        </w:rPr>
        <w:t>章</w:t>
      </w:r>
      <w:r>
        <w:rPr>
          <w:rStyle w:val="15"/>
        </w:rPr>
        <w:t xml:space="preserve"> </w:t>
      </w:r>
      <w:r>
        <w:rPr>
          <w:rStyle w:val="15"/>
          <w:rFonts w:hint="eastAsia"/>
          <w:lang w:val="en-US" w:eastAsia="zh-CN"/>
        </w:rPr>
        <w:t>绪论</w:t>
      </w:r>
      <w:r>
        <w:tab/>
      </w:r>
      <w:r>
        <w:rPr>
          <w:rStyle w:val="15"/>
        </w:rPr>
        <w:fldChar w:fldCharType="end"/>
      </w:r>
    </w:p>
    <w:p>
      <w:pPr>
        <w:pStyle w:val="11"/>
        <w:rPr>
          <w:rFonts w:ascii="Calibri" w:hAnsi="Calibri"/>
          <w:sz w:val="21"/>
          <w:szCs w:val="22"/>
          <w:lang w:val="en-US" w:eastAsia="zh-CN"/>
        </w:rPr>
      </w:pPr>
      <w:r>
        <w:rPr>
          <w:rStyle w:val="15"/>
        </w:rPr>
        <w:fldChar w:fldCharType="begin"/>
      </w:r>
      <w:r>
        <w:rPr>
          <w:rStyle w:val="15"/>
        </w:rPr>
        <w:instrText xml:space="preserve"> </w:instrText>
      </w:r>
      <w:r>
        <w:instrText xml:space="preserve">HYPERLINK \l "_Toc469491157"</w:instrText>
      </w:r>
      <w:r>
        <w:rPr>
          <w:rStyle w:val="15"/>
        </w:rPr>
        <w:instrText xml:space="preserve"> </w:instrText>
      </w:r>
      <w:r>
        <w:rPr>
          <w:rStyle w:val="15"/>
        </w:rPr>
        <w:fldChar w:fldCharType="separate"/>
      </w:r>
      <w:r>
        <w:rPr>
          <w:rStyle w:val="15"/>
        </w:rPr>
        <w:t xml:space="preserve">1.1 </w:t>
      </w:r>
      <w:r>
        <w:rPr>
          <w:rStyle w:val="15"/>
          <w:rFonts w:hint="eastAsia"/>
        </w:rPr>
        <w:t>研究背景和意义</w:t>
      </w:r>
      <w:r>
        <w:tab/>
      </w:r>
      <w:r>
        <w:rPr>
          <w:rStyle w:val="15"/>
        </w:rPr>
        <w:fldChar w:fldCharType="end"/>
      </w:r>
    </w:p>
    <w:p>
      <w:pPr>
        <w:pStyle w:val="11"/>
        <w:rPr>
          <w:rFonts w:ascii="Calibri" w:hAnsi="Calibri"/>
          <w:sz w:val="21"/>
          <w:szCs w:val="22"/>
          <w:lang w:val="en-US" w:eastAsia="zh-CN"/>
        </w:rPr>
      </w:pPr>
      <w:r>
        <w:rPr>
          <w:rStyle w:val="15"/>
        </w:rPr>
        <w:fldChar w:fldCharType="begin"/>
      </w:r>
      <w:r>
        <w:rPr>
          <w:rStyle w:val="15"/>
        </w:rPr>
        <w:instrText xml:space="preserve"> </w:instrText>
      </w:r>
      <w:r>
        <w:instrText xml:space="preserve">HYPERLINK \l "_Toc469491158"</w:instrText>
      </w:r>
      <w:r>
        <w:rPr>
          <w:rStyle w:val="15"/>
        </w:rPr>
        <w:instrText xml:space="preserve"> </w:instrText>
      </w:r>
      <w:r>
        <w:rPr>
          <w:rStyle w:val="15"/>
        </w:rPr>
        <w:fldChar w:fldCharType="separate"/>
      </w:r>
      <w:r>
        <w:rPr>
          <w:rStyle w:val="15"/>
        </w:rPr>
        <w:t xml:space="preserve">1.2 </w:t>
      </w:r>
      <w:r>
        <w:rPr>
          <w:rStyle w:val="15"/>
          <w:rFonts w:hint="eastAsia"/>
        </w:rPr>
        <w:t>国内外研究现状</w:t>
      </w:r>
      <w:r>
        <w:tab/>
      </w:r>
      <w:r>
        <w:rPr>
          <w:rStyle w:val="15"/>
        </w:rPr>
        <w:fldChar w:fldCharType="end"/>
      </w:r>
    </w:p>
    <w:p>
      <w:pPr>
        <w:pStyle w:val="11"/>
        <w:rPr>
          <w:rFonts w:ascii="Calibri" w:hAnsi="Calibri"/>
          <w:sz w:val="21"/>
          <w:szCs w:val="22"/>
          <w:lang w:val="en-US" w:eastAsia="zh-CN"/>
        </w:rPr>
      </w:pPr>
      <w:r>
        <w:rPr>
          <w:rStyle w:val="15"/>
        </w:rPr>
        <w:fldChar w:fldCharType="begin"/>
      </w:r>
      <w:r>
        <w:rPr>
          <w:rStyle w:val="15"/>
        </w:rPr>
        <w:instrText xml:space="preserve"> </w:instrText>
      </w:r>
      <w:r>
        <w:instrText xml:space="preserve">HYPERLINK \l "_Toc469491161"</w:instrText>
      </w:r>
      <w:r>
        <w:rPr>
          <w:rStyle w:val="15"/>
        </w:rPr>
        <w:instrText xml:space="preserve"> </w:instrText>
      </w:r>
      <w:r>
        <w:rPr>
          <w:rStyle w:val="15"/>
        </w:rPr>
        <w:fldChar w:fldCharType="separate"/>
      </w:r>
      <w:r>
        <w:rPr>
          <w:rStyle w:val="15"/>
        </w:rPr>
        <w:t xml:space="preserve">1.3 </w:t>
      </w:r>
      <w:r>
        <w:rPr>
          <w:rStyle w:val="15"/>
          <w:rFonts w:hint="eastAsia"/>
        </w:rPr>
        <w:t>主要内容和工作安排</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"_Toc469491162"</w:instrText>
      </w:r>
      <w:r>
        <w:rPr>
          <w:rStyle w:val="15"/>
        </w:rPr>
        <w:instrText xml:space="preserve"> </w:instrText>
      </w:r>
      <w:r>
        <w:rPr>
          <w:rStyle w:val="15"/>
        </w:rPr>
        <w:fldChar w:fldCharType="separate"/>
      </w:r>
      <w:r>
        <w:rPr>
          <w:rStyle w:val="15"/>
          <w:rFonts w:hint="eastAsia"/>
        </w:rPr>
        <w:t>第</w:t>
      </w:r>
      <w:r>
        <w:rPr>
          <w:rStyle w:val="15"/>
        </w:rPr>
        <w:t>2</w:t>
      </w:r>
      <w:r>
        <w:rPr>
          <w:rStyle w:val="15"/>
          <w:rFonts w:hint="eastAsia"/>
        </w:rPr>
        <w:t>章</w:t>
      </w:r>
      <w:r>
        <w:rPr>
          <w:rStyle w:val="15"/>
        </w:rPr>
        <w:t xml:space="preserve"> </w:t>
      </w:r>
      <w:r>
        <w:rPr>
          <w:rStyle w:val="15"/>
          <w:rFonts w:hint="eastAsia"/>
          <w:lang w:val="en-US" w:eastAsia="zh-CN"/>
        </w:rPr>
        <w:t>开发工具及平台兼容性</w:t>
      </w:r>
      <w:r>
        <w:tab/>
      </w:r>
      <w:r>
        <w:rPr>
          <w:rStyle w:val="15"/>
        </w:rPr>
        <w:fldChar w:fldCharType="end"/>
      </w:r>
    </w:p>
    <w:p>
      <w:pPr>
        <w:pStyle w:val="11"/>
        <w:rPr>
          <w:rStyle w:val="15"/>
        </w:rPr>
      </w:pPr>
      <w:r>
        <w:rPr>
          <w:rStyle w:val="15"/>
        </w:rPr>
        <w:fldChar w:fldCharType="begin"/>
      </w:r>
      <w:r>
        <w:rPr>
          <w:rStyle w:val="15"/>
        </w:rPr>
        <w:instrText xml:space="preserve"> </w:instrText>
      </w:r>
      <w:r>
        <w:instrText xml:space="preserve">HYPERLINK \l "_Toc469491163"</w:instrText>
      </w:r>
      <w:r>
        <w:rPr>
          <w:rStyle w:val="15"/>
        </w:rPr>
        <w:instrText xml:space="preserve"> </w:instrText>
      </w:r>
      <w:r>
        <w:rPr>
          <w:rStyle w:val="15"/>
        </w:rPr>
        <w:fldChar w:fldCharType="separate"/>
      </w:r>
      <w:r>
        <w:rPr>
          <w:rStyle w:val="15"/>
        </w:rPr>
        <w:t>2.1</w:t>
      </w:r>
      <w:r>
        <w:rPr>
          <w:rStyle w:val="15"/>
          <w:rFonts w:hint="eastAsia"/>
          <w:lang w:val="en-US" w:eastAsia="zh-CN"/>
        </w:rPr>
        <w:t xml:space="preserve"> 编码工具和调试工具的选择</w:t>
      </w:r>
      <w:r>
        <w:tab/>
      </w:r>
      <w:r>
        <w:rPr>
          <w:rStyle w:val="15"/>
        </w:rPr>
        <w:fldChar w:fldCharType="end"/>
      </w:r>
    </w:p>
    <w:p>
      <w:pPr>
        <w:pStyle w:val="6"/>
        <w:ind w:firstLine="960" w:firstLineChars="400"/>
        <w:rPr>
          <w:rStyle w:val="15"/>
          <w:rFonts w:hint="eastAsia"/>
          <w:lang w:val="en-US" w:eastAsia="zh-CN"/>
        </w:rPr>
      </w:pPr>
      <w:r>
        <w:rPr>
          <w:rStyle w:val="15"/>
          <w:rFonts w:hint="eastAsia"/>
          <w:lang w:val="en-US" w:eastAsia="zh-CN"/>
        </w:rPr>
        <w:t xml:space="preserve">2.1.1 sublime的开发优势 </w:t>
      </w:r>
      <w:r>
        <w:rPr>
          <w:rStyle w:val="15"/>
          <w:rFonts w:hint="eastAsia"/>
          <w:lang w:val="en-US" w:eastAsia="zh-CN"/>
        </w:rPr>
        <w:tab/>
      </w:r>
    </w:p>
    <w:p>
      <w:pPr>
        <w:pStyle w:val="6"/>
        <w:ind w:firstLine="960" w:firstLineChars="400"/>
        <w:rPr>
          <w:rStyle w:val="15"/>
          <w:rFonts w:hint="eastAsia"/>
          <w:lang w:val="en-US" w:eastAsia="zh-CN"/>
        </w:rPr>
      </w:pPr>
      <w:r>
        <w:rPr>
          <w:rStyle w:val="15"/>
          <w:rFonts w:hint="eastAsia"/>
          <w:lang w:val="en-US" w:eastAsia="zh-CN"/>
        </w:rPr>
        <w:t>2.1.2 基于chrome扩展程序react + redux的调试</w:t>
      </w:r>
      <w:r>
        <w:rPr>
          <w:rStyle w:val="15"/>
          <w:rFonts w:hint="eastAsia"/>
          <w:lang w:val="en-US" w:eastAsia="zh-CN"/>
        </w:rPr>
        <w:tab/>
      </w:r>
    </w:p>
    <w:p>
      <w:pPr>
        <w:pStyle w:val="11"/>
        <w:rPr>
          <w:rStyle w:val="15"/>
        </w:rPr>
      </w:pPr>
      <w:r>
        <w:rPr>
          <w:rStyle w:val="15"/>
        </w:rPr>
        <w:fldChar w:fldCharType="begin"/>
      </w:r>
      <w:r>
        <w:rPr>
          <w:rStyle w:val="15"/>
        </w:rPr>
        <w:instrText xml:space="preserve"> </w:instrText>
      </w:r>
      <w:r>
        <w:instrText xml:space="preserve">HYPERLINK \l "_Toc469491164"</w:instrText>
      </w:r>
      <w:r>
        <w:rPr>
          <w:rStyle w:val="15"/>
        </w:rPr>
        <w:instrText xml:space="preserve"> </w:instrText>
      </w:r>
      <w:r>
        <w:rPr>
          <w:rStyle w:val="15"/>
        </w:rPr>
        <w:fldChar w:fldCharType="separate"/>
      </w:r>
      <w:r>
        <w:rPr>
          <w:rStyle w:val="15"/>
        </w:rPr>
        <w:t>2.</w:t>
      </w:r>
      <w:r>
        <w:rPr>
          <w:rStyle w:val="15"/>
          <w:rFonts w:hint="eastAsia"/>
          <w:lang w:val="en-US" w:eastAsia="zh-CN"/>
        </w:rPr>
        <w:t>2 nodejs和npm介绍</w:t>
      </w:r>
      <w:r>
        <w:tab/>
      </w:r>
      <w:r>
        <w:rPr>
          <w:rStyle w:val="15"/>
        </w:rPr>
        <w:fldChar w:fldCharType="end"/>
      </w:r>
    </w:p>
    <w:p>
      <w:pPr>
        <w:pStyle w:val="6"/>
        <w:ind w:firstLine="960" w:firstLineChars="400"/>
        <w:rPr>
          <w:rFonts w:hint="eastAsia"/>
          <w:lang w:val="en-US" w:eastAsia="zh-CN"/>
        </w:rPr>
      </w:pPr>
      <w:r>
        <w:rPr>
          <w:rFonts w:hint="eastAsia"/>
          <w:lang w:val="en-US" w:eastAsia="zh-CN"/>
        </w:rPr>
        <w:t>2.2.1 nodejs的介绍和开发优势</w:t>
      </w:r>
      <w:r>
        <w:rPr>
          <w:rFonts w:hint="eastAsia"/>
          <w:lang w:val="en-US" w:eastAsia="zh-CN"/>
        </w:rPr>
        <w:tab/>
      </w:r>
    </w:p>
    <w:p>
      <w:pPr>
        <w:pStyle w:val="6"/>
        <w:ind w:firstLine="960" w:firstLineChars="400"/>
        <w:rPr>
          <w:rFonts w:hint="eastAsia"/>
          <w:lang w:val="en-US" w:eastAsia="zh-CN"/>
        </w:rPr>
      </w:pPr>
      <w:r>
        <w:rPr>
          <w:rFonts w:hint="eastAsia"/>
          <w:lang w:val="en-US" w:eastAsia="zh-CN"/>
        </w:rPr>
        <w:t>2.2.2 npm包管理工具的使用</w:t>
      </w:r>
      <w:r>
        <w:rPr>
          <w:rFonts w:hint="eastAsia"/>
          <w:lang w:val="en-US" w:eastAsia="zh-CN"/>
        </w:rPr>
        <w:tab/>
      </w:r>
    </w:p>
    <w:p>
      <w:pPr>
        <w:pStyle w:val="11"/>
        <w:ind w:left="0" w:leftChars="0" w:firstLine="480" w:firstLineChars="200"/>
        <w:rPr>
          <w:rStyle w:val="15"/>
        </w:rPr>
      </w:pPr>
      <w:r>
        <w:rPr>
          <w:rStyle w:val="15"/>
        </w:rPr>
        <w:fldChar w:fldCharType="begin"/>
      </w:r>
      <w:r>
        <w:rPr>
          <w:rStyle w:val="15"/>
        </w:rPr>
        <w:instrText xml:space="preserve"> </w:instrText>
      </w:r>
      <w:r>
        <w:instrText xml:space="preserve">HYPERLINK \l "_Toc469491167"</w:instrText>
      </w:r>
      <w:r>
        <w:rPr>
          <w:rStyle w:val="15"/>
        </w:rPr>
        <w:instrText xml:space="preserve"> </w:instrText>
      </w:r>
      <w:r>
        <w:rPr>
          <w:rStyle w:val="15"/>
        </w:rPr>
        <w:fldChar w:fldCharType="separate"/>
      </w:r>
      <w:r>
        <w:rPr>
          <w:rStyle w:val="15"/>
        </w:rPr>
        <w:t>2.3</w:t>
      </w:r>
      <w:r>
        <w:rPr>
          <w:rStyle w:val="15"/>
          <w:rFonts w:hint="eastAsia"/>
          <w:lang w:val="en-US" w:eastAsia="zh-CN"/>
        </w:rPr>
        <w:t>打包工具webpack介绍</w:t>
      </w:r>
      <w:r>
        <w:tab/>
      </w:r>
      <w:r>
        <w:rPr>
          <w:rStyle w:val="15"/>
        </w:rPr>
        <w:fldChar w:fldCharType="end"/>
      </w:r>
    </w:p>
    <w:p>
      <w:pPr>
        <w:pStyle w:val="6"/>
        <w:ind w:firstLine="480" w:firstLineChars="200"/>
        <w:rPr>
          <w:rFonts w:hint="eastAsia" w:eastAsia="宋体"/>
          <w:lang w:val="en-US" w:eastAsia="zh-CN"/>
        </w:rPr>
      </w:pPr>
      <w:r>
        <w:rPr>
          <w:rFonts w:hint="eastAsia"/>
          <w:lang w:val="en-US" w:eastAsia="zh-CN"/>
        </w:rPr>
        <w:t>2.4代码规范及eslint介绍使用</w:t>
      </w:r>
      <w:r>
        <w:rPr>
          <w:rFonts w:hint="eastAsia"/>
          <w:lang w:val="en-US" w:eastAsia="zh-CN"/>
        </w:rPr>
        <w:tab/>
      </w:r>
    </w:p>
    <w:p>
      <w:pPr>
        <w:pStyle w:val="10"/>
        <w:rPr>
          <w:rStyle w:val="15"/>
        </w:rPr>
      </w:pPr>
      <w:r>
        <w:rPr>
          <w:rStyle w:val="15"/>
        </w:rPr>
        <w:fldChar w:fldCharType="begin"/>
      </w:r>
      <w:r>
        <w:rPr>
          <w:rStyle w:val="15"/>
        </w:rPr>
        <w:instrText xml:space="preserve"> </w:instrText>
      </w:r>
      <w:r>
        <w:instrText xml:space="preserve">HYPERLINK \l "_Toc469491168"</w:instrText>
      </w:r>
      <w:r>
        <w:rPr>
          <w:rStyle w:val="15"/>
        </w:rPr>
        <w:instrText xml:space="preserve"> </w:instrText>
      </w:r>
      <w:r>
        <w:rPr>
          <w:rStyle w:val="15"/>
        </w:rPr>
        <w:fldChar w:fldCharType="separate"/>
      </w:r>
      <w:r>
        <w:rPr>
          <w:rStyle w:val="15"/>
          <w:rFonts w:hint="eastAsia"/>
          <w:lang w:eastAsia="zh-CN"/>
        </w:rPr>
        <w:t>第</w:t>
      </w:r>
      <w:r>
        <w:rPr>
          <w:rStyle w:val="15"/>
          <w:lang w:eastAsia="zh-CN"/>
        </w:rPr>
        <w:t>3</w:t>
      </w:r>
      <w:r>
        <w:rPr>
          <w:rStyle w:val="15"/>
          <w:rFonts w:hint="eastAsia"/>
          <w:lang w:eastAsia="zh-CN"/>
        </w:rPr>
        <w:t>章</w:t>
      </w:r>
      <w:r>
        <w:rPr>
          <w:rStyle w:val="15"/>
          <w:lang w:eastAsia="zh-CN"/>
        </w:rPr>
        <w:t xml:space="preserve"> </w:t>
      </w:r>
      <w:r>
        <w:rPr>
          <w:rStyle w:val="15"/>
          <w:rFonts w:hint="eastAsia"/>
          <w:lang w:val="en-US" w:eastAsia="zh-CN"/>
        </w:rPr>
        <w:t>系统分析与设计</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"_Toc469491176"</w:instrText>
      </w:r>
      <w:r>
        <w:rPr>
          <w:rStyle w:val="15"/>
        </w:rPr>
        <w:instrText xml:space="preserve"> </w:instrText>
      </w:r>
      <w:r>
        <w:rPr>
          <w:rStyle w:val="15"/>
        </w:rPr>
        <w:fldChar w:fldCharType="separate"/>
      </w:r>
      <w:r>
        <w:rPr>
          <w:rStyle w:val="15"/>
          <w:rFonts w:hint="eastAsia"/>
        </w:rPr>
        <w:t>第</w:t>
      </w:r>
      <w:r>
        <w:rPr>
          <w:rStyle w:val="15"/>
        </w:rPr>
        <w:t>4</w:t>
      </w:r>
      <w:r>
        <w:rPr>
          <w:rStyle w:val="15"/>
          <w:rFonts w:hint="eastAsia"/>
        </w:rPr>
        <w:t>章</w:t>
      </w:r>
      <w:r>
        <w:rPr>
          <w:rStyle w:val="15"/>
        </w:rPr>
        <w:t xml:space="preserve"> </w:t>
      </w:r>
      <w:r>
        <w:rPr>
          <w:rStyle w:val="15"/>
          <w:rFonts w:hint="eastAsia"/>
          <w:lang w:val="en-US" w:eastAsia="zh-CN"/>
        </w:rPr>
        <w:t>系统的具体实现</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"_Toc469491188"</w:instrText>
      </w:r>
      <w:r>
        <w:rPr>
          <w:rStyle w:val="15"/>
        </w:rPr>
        <w:instrText xml:space="preserve"> </w:instrText>
      </w:r>
      <w:r>
        <w:rPr>
          <w:rStyle w:val="15"/>
        </w:rPr>
        <w:fldChar w:fldCharType="separate"/>
      </w:r>
      <w:r>
        <w:rPr>
          <w:rStyle w:val="15"/>
          <w:rFonts w:hint="eastAsia"/>
        </w:rPr>
        <w:t>第</w:t>
      </w:r>
      <w:r>
        <w:rPr>
          <w:rStyle w:val="15"/>
        </w:rPr>
        <w:t>5</w:t>
      </w:r>
      <w:r>
        <w:rPr>
          <w:rStyle w:val="15"/>
          <w:rFonts w:hint="eastAsia"/>
        </w:rPr>
        <w:t>章</w:t>
      </w:r>
      <w:r>
        <w:rPr>
          <w:rStyle w:val="15"/>
        </w:rPr>
        <w:t xml:space="preserve"> </w:t>
      </w:r>
      <w:r>
        <w:rPr>
          <w:rStyle w:val="15"/>
          <w:rFonts w:hint="eastAsia"/>
          <w:lang w:val="en-US" w:eastAsia="zh-CN"/>
        </w:rPr>
        <w:t>系统测试</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"_Toc469491211"</w:instrText>
      </w:r>
      <w:r>
        <w:rPr>
          <w:rStyle w:val="15"/>
        </w:rPr>
        <w:instrText xml:space="preserve"> </w:instrText>
      </w:r>
      <w:r>
        <w:rPr>
          <w:rStyle w:val="15"/>
        </w:rPr>
        <w:fldChar w:fldCharType="separate"/>
      </w:r>
      <w:r>
        <w:rPr>
          <w:rStyle w:val="15"/>
          <w:rFonts w:hint="eastAsia"/>
        </w:rPr>
        <w:t>参考文献</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"_Toc469491212"</w:instrText>
      </w:r>
      <w:r>
        <w:rPr>
          <w:rStyle w:val="15"/>
        </w:rPr>
        <w:instrText xml:space="preserve"> </w:instrText>
      </w:r>
      <w:r>
        <w:rPr>
          <w:rStyle w:val="15"/>
        </w:rPr>
        <w:fldChar w:fldCharType="separate"/>
      </w:r>
      <w:r>
        <w:rPr>
          <w:rStyle w:val="15"/>
          <w:rFonts w:hint="eastAsia"/>
        </w:rPr>
        <w:t>致谢</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"_Toc469491213"</w:instrText>
      </w:r>
      <w:r>
        <w:rPr>
          <w:rStyle w:val="15"/>
        </w:rPr>
        <w:instrText xml:space="preserve"> </w:instrText>
      </w:r>
      <w:r>
        <w:rPr>
          <w:rStyle w:val="15"/>
        </w:rPr>
        <w:fldChar w:fldCharType="separate"/>
      </w:r>
      <w:r>
        <w:rPr>
          <w:rStyle w:val="15"/>
          <w:rFonts w:hint="eastAsia"/>
        </w:rPr>
        <w:t>附录</w:t>
      </w:r>
      <w:r>
        <w:rPr>
          <w:rStyle w:val="15"/>
          <w:lang w:eastAsia="zh-CN"/>
        </w:rPr>
        <w:t xml:space="preserve">A  </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"_Toc469491214"</w:instrText>
      </w:r>
      <w:r>
        <w:rPr>
          <w:rStyle w:val="15"/>
        </w:rPr>
        <w:instrText xml:space="preserve"> </w:instrText>
      </w:r>
      <w:r>
        <w:rPr>
          <w:rStyle w:val="15"/>
        </w:rPr>
        <w:fldChar w:fldCharType="separate"/>
      </w:r>
      <w:r>
        <w:rPr>
          <w:rStyle w:val="15"/>
          <w:rFonts w:hint="eastAsia"/>
        </w:rPr>
        <w:t>附录</w:t>
      </w:r>
      <w:r>
        <w:rPr>
          <w:rStyle w:val="15"/>
          <w:lang w:eastAsia="zh-CN"/>
        </w:rPr>
        <w:t>B</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"_Toc469491215"</w:instrText>
      </w:r>
      <w:r>
        <w:rPr>
          <w:rStyle w:val="15"/>
        </w:rPr>
        <w:instrText xml:space="preserve"> </w:instrText>
      </w:r>
      <w:r>
        <w:rPr>
          <w:rStyle w:val="15"/>
        </w:rPr>
        <w:fldChar w:fldCharType="separate"/>
      </w:r>
      <w:r>
        <w:rPr>
          <w:rStyle w:val="15"/>
          <w:rFonts w:hint="eastAsia"/>
        </w:rPr>
        <w:t>一、英文原文</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"_Toc469491216"</w:instrText>
      </w:r>
      <w:r>
        <w:rPr>
          <w:rStyle w:val="15"/>
        </w:rPr>
        <w:instrText xml:space="preserve"> </w:instrText>
      </w:r>
      <w:r>
        <w:rPr>
          <w:rStyle w:val="15"/>
        </w:rPr>
        <w:fldChar w:fldCharType="separate"/>
      </w:r>
      <w:r>
        <w:rPr>
          <w:rStyle w:val="15"/>
          <w:rFonts w:hint="eastAsia"/>
        </w:rPr>
        <w:t>二、英文</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"_Toc469491217"</w:instrText>
      </w:r>
      <w:r>
        <w:rPr>
          <w:rStyle w:val="15"/>
        </w:rPr>
        <w:instrText xml:space="preserve"> </w:instrText>
      </w:r>
      <w:r>
        <w:rPr>
          <w:rStyle w:val="15"/>
        </w:rPr>
        <w:fldChar w:fldCharType="separate"/>
      </w:r>
      <w:r>
        <w:rPr>
          <w:rStyle w:val="15"/>
          <w:rFonts w:hint="eastAsia"/>
        </w:rPr>
        <w:t>三、源程序</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"_Toc469491218"</w:instrText>
      </w:r>
      <w:r>
        <w:rPr>
          <w:rStyle w:val="15"/>
        </w:rPr>
        <w:instrText xml:space="preserve"> </w:instrText>
      </w:r>
      <w:r>
        <w:rPr>
          <w:rStyle w:val="15"/>
        </w:rPr>
        <w:fldChar w:fldCharType="separate"/>
      </w:r>
      <w:r>
        <w:rPr>
          <w:rStyle w:val="15"/>
          <w:rFonts w:hint="eastAsia"/>
        </w:rPr>
        <w:t>四、其他</w:t>
      </w:r>
      <w:r>
        <w:tab/>
      </w:r>
      <w:r>
        <w:rPr>
          <w:rStyle w:val="15"/>
        </w:rPr>
        <w:fldChar w:fldCharType="end"/>
      </w:r>
    </w:p>
    <w:p>
      <w:pPr>
        <w:pStyle w:val="10"/>
        <w:ind w:firstLine="482"/>
      </w:pPr>
      <w:r>
        <w:fldChar w:fldCharType="end"/>
      </w:r>
    </w:p>
    <w:p>
      <w:pPr>
        <w:pStyle w:val="6"/>
        <w:rPr>
          <w:rFonts w:cs="Times New Roman"/>
        </w:rPr>
      </w:pPr>
    </w:p>
    <w:p>
      <w:pPr>
        <w:pStyle w:val="6"/>
        <w:rPr>
          <w:rFonts w:cs="Times New Roman"/>
        </w:rPr>
      </w:pPr>
    </w:p>
    <w:p>
      <w:pPr>
        <w:pStyle w:val="6"/>
        <w:rPr>
          <w:rFonts w:cs="Times New Roman"/>
        </w:rPr>
      </w:pPr>
    </w:p>
    <w:p>
      <w:pPr>
        <w:pStyle w:val="17"/>
        <w:ind w:firstLine="560"/>
        <w:sectPr>
          <w:headerReference r:id="rId15" w:type="default"/>
          <w:headerReference r:id="rId16" w:type="even"/>
          <w:pgSz w:w="11906" w:h="16838"/>
          <w:pgMar w:top="1701" w:right="1418" w:bottom="1418" w:left="1418" w:header="907" w:footer="851" w:gutter="567"/>
          <w:pgNumType w:fmt="upperRoman"/>
          <w:cols w:space="425" w:num="1"/>
          <w:docGrid w:linePitch="395" w:charSpace="0"/>
        </w:sectPr>
      </w:pPr>
    </w:p>
    <w:bookmarkEnd w:id="28"/>
    <w:p>
      <w:pPr>
        <w:pStyle w:val="2"/>
        <w:widowControl/>
        <w:ind w:firstLine="635"/>
        <w:rPr>
          <w:b/>
        </w:rPr>
        <w:sectPr>
          <w:footerReference r:id="rId19" w:type="first"/>
          <w:headerReference r:id="rId17" w:type="default"/>
          <w:footerReference r:id="rId18" w:type="default"/>
          <w:endnotePr>
            <w:numFmt w:val="decimal"/>
          </w:endnotePr>
          <w:type w:val="continuous"/>
          <w:pgSz w:w="11906" w:h="16838"/>
          <w:pgMar w:top="1701" w:right="1418" w:bottom="1418" w:left="1418" w:header="907" w:footer="851" w:gutter="567"/>
          <w:pgNumType w:start="1"/>
          <w:cols w:space="425" w:num="1"/>
          <w:titlePg/>
          <w:docGrid w:linePitch="403" w:charSpace="-819"/>
        </w:sectPr>
      </w:pPr>
      <w:bookmarkStart w:id="29" w:name="_Toc320015433"/>
      <w:bookmarkStart w:id="30" w:name="_Toc325546477"/>
    </w:p>
    <w:bookmarkEnd w:id="29"/>
    <w:bookmarkEnd w:id="30"/>
    <w:p>
      <w:pPr>
        <w:pStyle w:val="2"/>
        <w:rPr>
          <w:sz w:val="32"/>
          <w:szCs w:val="32"/>
        </w:rPr>
      </w:pPr>
      <w:bookmarkStart w:id="31" w:name="_Toc410226938"/>
      <w:bookmarkStart w:id="32" w:name="_Toc410210566"/>
      <w:bookmarkStart w:id="33" w:name="_Toc410209575"/>
      <w:bookmarkStart w:id="34" w:name="_Toc410211481"/>
      <w:bookmarkStart w:id="35" w:name="_Toc410207943"/>
      <w:bookmarkStart w:id="36" w:name="_Toc410227365"/>
      <w:bookmarkStart w:id="37" w:name="_Toc410226492"/>
      <w:bookmarkStart w:id="38" w:name="_Toc410214065"/>
      <w:bookmarkStart w:id="39" w:name="_Toc410218061"/>
      <w:bookmarkStart w:id="40" w:name="_Toc469491156"/>
      <w:r>
        <w:rPr>
          <w:sz w:val="32"/>
          <w:szCs w:val="32"/>
        </w:rPr>
        <w:t>第1章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lang w:eastAsia="zh-CN"/>
        </w:rPr>
        <w:t>引言</w:t>
      </w:r>
      <w:bookmarkEnd w:id="40"/>
    </w:p>
    <w:p>
      <w:pPr>
        <w:pStyle w:val="3"/>
        <w:rPr>
          <w:sz w:val="30"/>
          <w:szCs w:val="30"/>
        </w:rPr>
      </w:pPr>
      <w:bookmarkStart w:id="41" w:name="_Toc410209576"/>
      <w:bookmarkStart w:id="42" w:name="_Toc410211482"/>
      <w:bookmarkStart w:id="43" w:name="_Toc410207944"/>
      <w:bookmarkStart w:id="44" w:name="_Toc410227366"/>
      <w:bookmarkStart w:id="45" w:name="_Toc410210567"/>
      <w:bookmarkStart w:id="46" w:name="_Toc410226939"/>
      <w:bookmarkStart w:id="47" w:name="_Toc410214066"/>
      <w:bookmarkStart w:id="48" w:name="_Toc410218062"/>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480" w:firstLineChars="200"/>
        <w:jc w:val="left"/>
        <w:rPr>
          <w:rFonts w:hint="eastAsia" w:ascii="Times New Roman" w:hAnsi="Times New Roman" w:eastAsia="宋体" w:cs="宋体"/>
          <w:b w:val="0"/>
          <w:i w:val="0"/>
          <w:caps w:val="0"/>
          <w:color w:val="000000" w:themeColor="text1"/>
          <w:spacing w:val="0"/>
          <w:sz w:val="24"/>
          <w:szCs w:val="21"/>
          <w:u w:val="none"/>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shd w:val="clear" w:fill="FDFCF8"/>
          <w14:textFill>
            <w14:solidFill>
              <w14:schemeClr w14:val="tx1"/>
            </w14:solidFill>
          </w14:textFill>
        </w:rPr>
        <w:t>大概在 1992 年，一家称作 Nombas 的公司开发了一种叫做 C 减减（C-minus-minus，简称 Cmm）的嵌入式脚本语言。Cmm 背后的理念很简单：一个足够强大可以替代宏操作（macro）的脚本语言，同时保持与 C （和 C ++）足够的相似性，以便开发人员能很快学会。这个脚本语言捆绑在一个叫做 CEnvi 的共享软件中，它首次向开发人员展示了这种语言的威力。Nombas 最终把 Cmm 的名字改成了 ScriptEase</w:t>
      </w:r>
      <w:r>
        <w:rPr>
          <w:rFonts w:hint="eastAsia" w:ascii="Times New Roman" w:hAnsi="Times New Roman" w:eastAsia="宋体" w:cs="宋体"/>
          <w:b w:val="0"/>
          <w:i w:val="0"/>
          <w:caps w:val="0"/>
          <w:color w:val="000000" w:themeColor="text1"/>
          <w:spacing w:val="0"/>
          <w:sz w:val="24"/>
          <w:szCs w:val="21"/>
          <w:u w:val="none"/>
          <w:shd w:val="clear" w:fill="FDFCF8"/>
          <w:lang w:eastAsia="zh-CN"/>
          <w14:textFill>
            <w14:solidFill>
              <w14:schemeClr w14:val="tx1"/>
            </w14:solidFill>
          </w14:textFill>
        </w:rPr>
        <w:t>。</w:t>
      </w:r>
      <w:r>
        <w:rPr>
          <w:rFonts w:hint="eastAsia" w:ascii="Times New Roman" w:hAnsi="Times New Roman" w:eastAsia="宋体" w:cs="宋体"/>
          <w:b w:val="0"/>
          <w:i w:val="0"/>
          <w:caps w:val="0"/>
          <w:color w:val="000000" w:themeColor="text1"/>
          <w:spacing w:val="0"/>
          <w:sz w:val="24"/>
          <w:szCs w:val="21"/>
          <w:u w:val="none"/>
          <w:shd w:val="clear" w:fill="FDFCF8"/>
          <w14:textFill>
            <w14:solidFill>
              <w14:schemeClr w14:val="tx1"/>
            </w14:solidFill>
          </w14:textFill>
        </w:rPr>
        <w:t>当 Netscape Navigator 崭露头角时，Nombas 开发了一个可以嵌入网页中的 CEnvi 的版本。这些早期的试验被称为 Espresso Page（浓咖啡般的页面），它们代表了第一个在万维网上使用的客户端语言。而 Nombas 丝毫没有料到它的理念将会成为万维网的一块重要基石。</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480" w:firstLineChars="200"/>
        <w:jc w:val="left"/>
        <w:rPr>
          <w:rFonts w:hint="eastAsia" w:ascii="Times New Roman" w:hAnsi="Times New Roman" w:eastAsia="宋体" w:cs="宋体"/>
          <w:b w:val="0"/>
          <w:i w:val="0"/>
          <w:caps w:val="0"/>
          <w:color w:val="000000" w:themeColor="text1"/>
          <w:spacing w:val="0"/>
          <w:sz w:val="24"/>
          <w:szCs w:val="21"/>
          <w:u w:val="none"/>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shd w:val="clear" w:fill="FDFCF8"/>
          <w14:textFill>
            <w14:solidFill>
              <w14:schemeClr w14:val="tx1"/>
            </w14:solidFill>
          </w14:textFill>
        </w:rPr>
        <w:t>当网上冲浪越来越流行时，对于开发客户端脚本的需求也逐渐增大。此时，大部分因特网用户还仅仅通过 28.8 kbit/s 的调制解调器连接到网络，即便这时网页已经不断地变得更大和更复杂。而更加加剧用户痛苦的是，仅仅为了简单的表单有效性验证，就要与服务器进行多次地往返交互。设想一下，用户填完一个表单，点击提交按钮，等待了 30 秒的处理后，看到的却是一条告诉你忘记填写一个必要的字段。那时正处于技术革新最前沿的 Netscape，开始认真考虑开发一种客户端脚本语言来解决简单的处理问题。</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480" w:firstLineChars="200"/>
        <w:jc w:val="left"/>
        <w:rPr>
          <w:rFonts w:hint="eastAsia" w:ascii="Times New Roman" w:hAnsi="Times New Roman" w:eastAsia="宋体" w:cs="宋体"/>
          <w:b w:val="0"/>
          <w:i w:val="0"/>
          <w:caps w:val="0"/>
          <w:color w:val="000000" w:themeColor="text1"/>
          <w:spacing w:val="0"/>
          <w:sz w:val="24"/>
          <w:szCs w:val="21"/>
          <w:u w:val="none"/>
          <w:shd w:val="clear" w:fill="FDFCF8"/>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shd w:val="clear" w:fill="FDFCF8"/>
          <w14:textFill>
            <w14:solidFill>
              <w14:schemeClr w14:val="tx1"/>
            </w14:solidFill>
          </w14:textFill>
        </w:rPr>
        <w:t>就在 Netscape Navigator 2.0 即将正式发布前，Netscape 将其更名为 JavaScript，目的是为了利用 Java 这个因特网时髦词汇。Netscape 的赌注最终得到回报，JavaScript 从此变成了因特网的必备组件。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480" w:firstLineChars="200"/>
        <w:jc w:val="left"/>
        <w:rPr>
          <w:rFonts w:hint="eastAsia" w:ascii="Times New Roman" w:hAnsi="Times New Roman" w:eastAsia="宋体" w:cs="宋体"/>
          <w:b w:val="0"/>
          <w:i w:val="0"/>
          <w:caps w:val="0"/>
          <w:color w:val="000000" w:themeColor="text1"/>
          <w:spacing w:val="0"/>
          <w:sz w:val="24"/>
          <w:szCs w:val="21"/>
          <w:u w:val="none"/>
          <w:shd w:val="clear" w:fill="FDFCF8"/>
          <w:lang w:val="en-US" w:eastAsia="zh-CN"/>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shd w:val="clear" w:fill="FDFCF8"/>
          <w:lang w:val="en-US" w:eastAsia="zh-CN"/>
          <w14:textFill>
            <w14:solidFill>
              <w14:schemeClr w14:val="tx1"/>
            </w14:solidFill>
          </w14:textFill>
        </w:rPr>
        <w:t>随着javascript的迅速发展，其在互联网的角色也越来越鲜明，重要性也越来越高，由此在互联网领域的作用日渐突出。根据许多调查显示，JavaScript连续多年在互联网开发中高居榜首。</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right="0" w:firstLine="480" w:firstLineChars="200"/>
        <w:jc w:val="left"/>
        <w:rPr>
          <w:rFonts w:hint="eastAsia" w:ascii="Times New Roman" w:hAnsi="Times New Roman" w:eastAsia="宋体" w:cs="宋体"/>
          <w:b w:val="0"/>
          <w:i w:val="0"/>
          <w:caps w:val="0"/>
          <w:color w:val="000000" w:themeColor="text1"/>
          <w:spacing w:val="0"/>
          <w:sz w:val="24"/>
          <w:szCs w:val="24"/>
          <w:u w:val="none"/>
          <w:shd w:val="clear" w:fill="FFFFFF"/>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shd w:val="clear" w:fill="FDFCF8"/>
          <w:lang w:val="en-US" w:eastAsia="zh-CN"/>
          <w14:textFill>
            <w14:solidFill>
              <w14:schemeClr w14:val="tx1"/>
            </w14:solidFill>
          </w14:textFill>
        </w:rPr>
        <w:t>‘</w:t>
      </w:r>
      <w:r>
        <w:rPr>
          <w:rStyle w:val="14"/>
          <w:rFonts w:hint="eastAsia" w:ascii="Times New Roman" w:hAnsi="Times New Roman" w:eastAsia="宋体" w:cs="宋体"/>
          <w:b w:val="0"/>
          <w:i w:val="0"/>
          <w:caps w:val="0"/>
          <w:color w:val="000000" w:themeColor="text1"/>
          <w:spacing w:val="0"/>
          <w:sz w:val="24"/>
          <w:szCs w:val="24"/>
          <w:u w:val="none"/>
          <w:shd w:val="clear" w:fill="FFFFFF"/>
          <w14:textFill>
            <w14:solidFill>
              <w14:schemeClr w14:val="tx1"/>
            </w14:solidFill>
          </w14:textFill>
        </w:rPr>
        <w:t>能用 JavaScript 编写的程序，都终将会以 JavaScript 编写</w:t>
      </w:r>
      <w:r>
        <w:rPr>
          <w:rFonts w:hint="eastAsia" w:ascii="Times New Roman" w:hAnsi="Times New Roman" w:eastAsia="宋体" w:cs="宋体"/>
          <w:b w:val="0"/>
          <w:i w:val="0"/>
          <w:caps w:val="0"/>
          <w:color w:val="000000" w:themeColor="text1"/>
          <w:spacing w:val="0"/>
          <w:sz w:val="24"/>
          <w:szCs w:val="21"/>
          <w:u w:val="none"/>
          <w:shd w:val="clear" w:fill="FDFCF8"/>
          <w:lang w:val="en-US" w:eastAsia="zh-CN"/>
          <w14:textFill>
            <w14:solidFill>
              <w14:schemeClr w14:val="tx1"/>
            </w14:solidFill>
          </w14:textFill>
        </w:rPr>
        <w:t>’，</w:t>
      </w:r>
      <w:r>
        <w:rPr>
          <w:rFonts w:hint="eastAsia" w:ascii="Times New Roman" w:hAnsi="Times New Roman" w:eastAsia="宋体" w:cs="宋体"/>
          <w:b w:val="0"/>
          <w:i w:val="0"/>
          <w:caps w:val="0"/>
          <w:color w:val="000000" w:themeColor="text1"/>
          <w:spacing w:val="0"/>
          <w:sz w:val="24"/>
          <w:szCs w:val="24"/>
          <w:u w:val="none"/>
          <w:shd w:val="clear" w:fill="FFFFFF"/>
          <w14:textFill>
            <w14:solidFill>
              <w14:schemeClr w14:val="tx1"/>
            </w14:solidFill>
          </w14:textFill>
        </w:rPr>
        <w:t>这句话曾经听起来十分高傲，但是随著 Node.js 的发展，我们渐渐地明白到这句话的远见性──JavaScript 真的越来越强大了。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480" w:firstLineChars="200"/>
        <w:jc w:val="left"/>
        <w:rPr>
          <w:rFonts w:hint="eastAsia" w:ascii="Times New Roman" w:hAnsi="Times New Roman" w:eastAsia="宋体" w:cs="宋体"/>
          <w:b w:val="0"/>
          <w:i w:val="0"/>
          <w:caps w:val="0"/>
          <w:color w:val="000000" w:themeColor="text1"/>
          <w:spacing w:val="0"/>
          <w:sz w:val="24"/>
          <w:szCs w:val="24"/>
          <w:u w:val="none"/>
          <w:shd w:val="clear" w:fill="FFFFFF"/>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2009年2月，Ryan Dahl在博客上宣布准备基于V8创建一个轻量级的</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begin"/>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instrText xml:space="preserve"> HYPERLINK "https://www.baidu.com/s?wd=Web%E6%9C%8D%E5%8A%A1%E5%99%A8&amp;tn=44039180_cpr&amp;fenlei=mv6quAkxTZn0IZRqIHckPjm4nH00T1dBmW6znywWPy7-nhNWPWm30ZwV5Hcvrjm3rH6sPfKWUMw85HfYnjn4nH6sgvPsT6KdThsqpZwYTjCEQLGCpyw9Uz4Bmy-bIi4WUvYETgN-TLwGUv3EnHDLP1fLPHbdP1mYPW01rHcdrf" \t "https://zhidao.baidu.com/question/_blank" </w:instrTex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separate"/>
      </w:r>
      <w:r>
        <w:rPr>
          <w:rStyle w:val="15"/>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Web服务器</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end"/>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并提供一套库。 2009年5月，Ryan Dahl在GitHub上发布了最初版本的部分Node.js包，随后几个月里，有人开始使用</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begin"/>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instrText xml:space="preserve"> HYPERLINK "https://www.baidu.com/s?wd=Node.js%E5%BC%80%E5%8F%91&amp;tn=44039180_cpr&amp;fenlei=mv6quAkxTZn0IZRqIHckPjm4nH00T1dBmW6znywWPy7-nhNWPWm30ZwV5Hcvrjm3rH6sPfKWUMw85HfYnjn4nH6sgvPsT6KdThsqpZwYTjCEQLGCpyw9Uz4Bmy-bIi4WUvYETgN-TLwGUv3EnHDLP1fLPHbdP1mYPW01rHcdrf" \t "https://zhidao.baidu.com/question/_blank" </w:instrTex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separate"/>
      </w:r>
      <w:r>
        <w:rPr>
          <w:rStyle w:val="15"/>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Node.js开发</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end"/>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应用。 2009年11月和2010年4月，两届JSConf大会都安排了Node.js的讲座。 2010年年底，Node.js获得</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begin"/>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instrText xml:space="preserve"> HYPERLINK "https://www.baidu.com/s?wd=%E4%BA%91%E8%AE%A1%E7%AE%97&amp;tn=44039180_cpr&amp;fenlei=mv6quAkxTZn0IZRqIHckPjm4nH00T1dBmW6znywWPy7-nhNWPWm30ZwV5Hcvrjm3rH6sPfKWUMw85HfYnjn4nH6sgvPsT6KdThsqpZwYTjCEQLGCpyw9Uz4Bmy-bIi4WUvYETgN-TLwGUv3EnHDLP1fLPHbdP1mYPW01rHcdrf" \t "https://zhidao.baidu.com/question/_blank" </w:instrTex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separate"/>
      </w:r>
      <w:r>
        <w:rPr>
          <w:rStyle w:val="15"/>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云计算</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end"/>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服务商Joyent资助，创始人Ryan Dahl加入Joyent全职负责Node.js的发展。 2011年7月，Node.js在微软的支持下发布Windows版本。</w:t>
      </w:r>
      <w:r>
        <w:rPr>
          <w:rFonts w:hint="eastAsia" w:ascii="Times New Roman" w:hAnsi="Times New Roman" w:eastAsia="宋体" w:cs="宋体"/>
          <w:b w:val="0"/>
          <w:i w:val="0"/>
          <w:caps w:val="0"/>
          <w:color w:val="000000" w:themeColor="text1"/>
          <w:spacing w:val="0"/>
          <w:sz w:val="24"/>
          <w:szCs w:val="24"/>
          <w:u w:val="none"/>
          <w:shd w:val="clear" w:fill="FFFFFF"/>
          <w14:textFill>
            <w14:solidFill>
              <w14:schemeClr w14:val="tx1"/>
            </w14:solidFill>
          </w14:textFill>
        </w:rPr>
        <w:t>Node.js 是一个非常新兴的开发工具</w:t>
      </w:r>
      <w:r>
        <w:rPr>
          <w:rFonts w:hint="eastAsia" w:ascii="Times New Roman" w:hAnsi="Times New Roman" w:eastAsia="宋体" w:cs="宋体"/>
          <w:b w:val="0"/>
          <w:i w:val="0"/>
          <w:caps w:val="0"/>
          <w:color w:val="000000" w:themeColor="text1"/>
          <w:spacing w:val="0"/>
          <w:sz w:val="24"/>
          <w:szCs w:val="24"/>
          <w:u w:val="none"/>
          <w:shd w:val="clear" w:fill="FFFFFF"/>
          <w:lang w:eastAsia="zh-CN"/>
          <w14:textFill>
            <w14:solidFill>
              <w14:schemeClr w14:val="tx1"/>
            </w14:solidFill>
          </w14:textFill>
        </w:rPr>
        <w:t>，</w:t>
      </w:r>
      <w:r>
        <w:rPr>
          <w:rFonts w:hint="eastAsia" w:ascii="Times New Roman" w:hAnsi="Times New Roman" w:eastAsia="宋体" w:cs="宋体"/>
          <w:b w:val="0"/>
          <w:i w:val="0"/>
          <w:caps w:val="0"/>
          <w:color w:val="000000" w:themeColor="text1"/>
          <w:spacing w:val="0"/>
          <w:sz w:val="24"/>
          <w:szCs w:val="24"/>
          <w:u w:val="none"/>
          <w:shd w:val="clear" w:fill="FFFFFF"/>
          <w14:textFill>
            <w14:solidFill>
              <w14:schemeClr w14:val="tx1"/>
            </w14:solidFill>
          </w14:textFill>
        </w:rPr>
        <w:t>年龄远不如 Python、Ruby、PHP 等老大哥，但是它确实有史以来发展最快的开发工具，没有之一。在这短短的几年间，我们看到了 Node.js 从当初的一无所有到如今的飞速发展，这是没有任何其他开发工具能够媲美的。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right="0" w:firstLine="480" w:firstLineChars="200"/>
        <w:jc w:val="left"/>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HTML5草案的前身名为 Web Applications 1.0，于2004年被WHATWG提出，于2007年被W3C接纳，并成立了新的 HTML 工作团队。HTML 5 的第一份正式草案已于2008年1月22日公布。HTML5 仍处于完善之中。然而，大部分</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begin"/>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instrText xml:space="preserve"> HYPERLINK "https://baike.baidu.com/item/%E7%8E%B0%E4%BB%A3%E6%B5%8F%E8%A7%88%E5%99%A8" \t "https://baike.baidu.com/item/html5/_blank" </w:instrTex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separate"/>
      </w:r>
      <w:r>
        <w:rPr>
          <w:rStyle w:val="15"/>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现代浏览器</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end"/>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已经</w:t>
      </w:r>
      <w:r>
        <w:rPr>
          <w:rFonts w:hint="eastAsia" w:ascii="Times New Roman" w:hAnsi="Times New Roman" w:eastAsia="宋体" w:cs="宋体"/>
          <w:b w:val="0"/>
          <w:i w:val="0"/>
          <w:caps w:val="0"/>
          <w:color w:val="000000" w:themeColor="text1"/>
          <w:spacing w:val="0"/>
          <w:sz w:val="24"/>
          <w:szCs w:val="21"/>
          <w:u w:val="none"/>
          <w:shd w:val="clear" w:fill="FFFFFF"/>
          <w:lang w:val="en-US" w:eastAsia="zh-CN"/>
          <w14:textFill>
            <w14:solidFill>
              <w14:schemeClr w14:val="tx1"/>
            </w14:solidFill>
          </w14:textFill>
        </w:rPr>
        <w:t>还仍不</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具备 HTML5 支持。</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right="0" w:firstLine="240" w:firstLineChars="100"/>
        <w:jc w:val="left"/>
        <w:rPr>
          <w:rFonts w:hint="eastAsia" w:ascii="Times New Roman" w:hAnsi="Times New Roman" w:eastAsia="宋体" w:cs="宋体"/>
          <w:b w:val="0"/>
          <w:i w:val="0"/>
          <w:caps w:val="0"/>
          <w:color w:val="000000" w:themeColor="text1"/>
          <w:spacing w:val="0"/>
          <w:sz w:val="24"/>
          <w:szCs w:val="24"/>
          <w:u w:val="none"/>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4"/>
          <w:u w:val="none"/>
          <w14:textFill>
            <w14:solidFill>
              <w14:schemeClr w14:val="tx1"/>
            </w14:solidFill>
          </w14:textFill>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w:t>
      </w:r>
      <w:r>
        <w:rPr>
          <w:rFonts w:hint="eastAsia" w:ascii="Times New Roman" w:hAnsi="Times New Roman" w:eastAsia="宋体" w:cs="宋体"/>
          <w:b w:val="0"/>
          <w:i w:val="0"/>
          <w:caps w:val="0"/>
          <w:color w:val="000000" w:themeColor="text1"/>
          <w:spacing w:val="0"/>
          <w:sz w:val="24"/>
          <w:szCs w:val="24"/>
          <w:u w:val="none"/>
          <w:lang w:val="en-US" w:eastAsia="zh-CN"/>
          <w14:textFill>
            <w14:solidFill>
              <w14:schemeClr w14:val="tx1"/>
            </w14:solidFill>
          </w14:textFill>
        </w:rPr>
        <w:t>其中的精髓便是对话式AI，</w:t>
      </w:r>
      <w:r>
        <w:rPr>
          <w:rFonts w:hint="eastAsia" w:ascii="Times New Roman" w:hAnsi="Times New Roman" w:eastAsia="宋体" w:cs="宋体"/>
          <w:b w:val="0"/>
          <w:i w:val="0"/>
          <w:caps w:val="0"/>
          <w:color w:val="000000" w:themeColor="text1"/>
          <w:spacing w:val="0"/>
          <w:sz w:val="24"/>
          <w:szCs w:val="24"/>
          <w:u w:val="none"/>
          <w14:textFill>
            <w14:solidFill>
              <w14:schemeClr w14:val="tx1"/>
            </w14:solidFill>
          </w14:textFill>
        </w:rPr>
        <w:t>对话式AI包含有两个主要类别：人机界面，以及人与人沟通的界面。在人机界面中，人类与机器往往通过语音或文本交互，届时机器会理解人类 (尽管这种理解方式是有限的) 并采取相应的一些措施。</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right="0" w:firstLine="240" w:firstLineChars="100"/>
        <w:jc w:val="left"/>
        <w:rPr>
          <w:rFonts w:hint="eastAsia" w:ascii="Times New Roman" w:hAnsi="Times New Roman" w:eastAsia="宋体" w:cs="宋体"/>
          <w:b w:val="0"/>
          <w:i w:val="0"/>
          <w:caps w:val="0"/>
          <w:color w:val="000000" w:themeColor="text1"/>
          <w:spacing w:val="0"/>
          <w:sz w:val="24"/>
          <w:szCs w:val="24"/>
          <w:u w:val="none"/>
          <w:lang w:val="en-US" w:eastAsia="zh-CN"/>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4"/>
          <w:u w:val="none"/>
          <w:lang w:val="en-US" w:eastAsia="zh-CN"/>
          <w14:textFill>
            <w14:solidFill>
              <w14:schemeClr w14:val="tx1"/>
            </w14:solidFill>
          </w14:textFill>
        </w:rPr>
        <w:t>基于HTML5的版本兼容性和JavaScript以及AI语音识别技术的不断演变，为了实现真正的纯JavaScript语言演绎的PC端语音识别系统，由此开发了</w:t>
      </w:r>
      <w:r>
        <w:rPr>
          <w:rFonts w:hint="eastAsia" w:ascii="Times New Roman" w:hAnsi="Times New Roman" w:eastAsia="宋体" w:cs="宋体"/>
          <w:b w:val="0"/>
          <w:i w:val="0"/>
          <w:caps w:val="0"/>
          <w:color w:val="000000" w:themeColor="text1"/>
          <w:spacing w:val="0"/>
          <w:sz w:val="24"/>
          <w:szCs w:val="24"/>
          <w:u w:val="none"/>
          <w:shd w:val="clear" w:fill="FFFFFF"/>
          <w:lang w:val="en-US" w:eastAsia="zh-CN"/>
          <w14:textFill>
            <w14:solidFill>
              <w14:schemeClr w14:val="tx1"/>
            </w14:solidFill>
          </w14:textFill>
        </w:rPr>
        <w:t>基于AI语音识别的聊天室。</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0"/>
        <w:jc w:val="left"/>
        <w:rPr>
          <w:rFonts w:cs="Times New Roman"/>
        </w:rPr>
      </w:pPr>
      <w:r>
        <w:rPr>
          <w:rFonts w:hint="eastAsia" w:ascii="Times New Roman" w:hAnsi="Times New Roman" w:eastAsia="宋体" w:cs="宋体"/>
          <w:b w:val="0"/>
          <w:i w:val="0"/>
          <w:caps w:val="0"/>
          <w:color w:val="000000" w:themeColor="text1"/>
          <w:spacing w:val="0"/>
          <w:sz w:val="24"/>
          <w:szCs w:val="24"/>
          <w:u w:val="none"/>
          <w:shd w:val="clear" w:fill="FFFFFF"/>
          <w:lang w:val="en-US" w:eastAsia="zh-CN"/>
          <w14:textFill>
            <w14:solidFill>
              <w14:schemeClr w14:val="tx1"/>
            </w14:solidFill>
          </w14:textFill>
        </w:rPr>
        <w:t xml:space="preserve">   基于AI语音识别的聊天室摒弃了传统的JSP开发模式，前端页面和后端服务器接口都采用纯JavaScript语言编写，实现技术的一致性，减轻前后端数据连通的复杂性，可以使开发人员清晰的了解数据的流动，实现前后端的无缝式开发。而前端部分通过对HTML5标准进行二次包装，以实现语音格式转换，语音朗读TTS引擎的兼容性，语音识别部分通过封装的AI接口，智能识别并返回机器人响应。完善了HTML5标准的部分接口和AI语音识别的信息响应，实现了纯PC端JavaScript开发的AI语音识别聊天室。</w:t>
      </w:r>
    </w:p>
    <w:p>
      <w:pPr>
        <w:pStyle w:val="3"/>
        <w:rPr>
          <w:rFonts w:hint="eastAsia" w:eastAsia="宋体"/>
          <w:lang w:val="en-US" w:eastAsia="zh-CN"/>
        </w:rPr>
      </w:pPr>
      <w:bookmarkStart w:id="51" w:name="_Toc410207946"/>
      <w:bookmarkStart w:id="52" w:name="_Toc410211484"/>
      <w:bookmarkStart w:id="53" w:name="_Toc410226942"/>
      <w:bookmarkStart w:id="54" w:name="_Toc410226496"/>
      <w:bookmarkStart w:id="55" w:name="_Toc410214068"/>
      <w:bookmarkStart w:id="56" w:name="_Toc410227369"/>
      <w:bookmarkStart w:id="57" w:name="_Toc410210569"/>
      <w:bookmarkStart w:id="58" w:name="_Toc410218064"/>
      <w:bookmarkStart w:id="59" w:name="_Toc410209578"/>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国内外研究现状</w:t>
      </w:r>
      <w:bookmarkEnd w:id="60"/>
    </w:p>
    <w:p>
      <w:pPr>
        <w:pStyle w:val="4"/>
        <w:rPr>
          <w:sz w:val="28"/>
          <w:szCs w:val="28"/>
        </w:rPr>
      </w:pPr>
      <w:bookmarkStart w:id="61" w:name="_Toc410211485"/>
      <w:bookmarkStart w:id="62" w:name="_Toc410210570"/>
      <w:bookmarkStart w:id="63" w:name="_Toc410207947"/>
      <w:bookmarkStart w:id="64" w:name="_Toc410218065"/>
      <w:bookmarkStart w:id="65" w:name="_Toc410227370"/>
      <w:bookmarkStart w:id="66" w:name="_Toc410209579"/>
      <w:bookmarkStart w:id="67" w:name="_Toc410226943"/>
      <w:bookmarkStart w:id="68" w:name="_Toc410226497"/>
      <w:bookmarkStart w:id="69" w:name="_Toc410214069"/>
      <w:bookmarkStart w:id="70" w:name="_Toc469491159"/>
      <w:r>
        <w:rPr>
          <w:sz w:val="28"/>
          <w:szCs w:val="28"/>
        </w:rPr>
        <w:t xml:space="preserve">1.2.1 </w:t>
      </w:r>
      <w:bookmarkEnd w:id="61"/>
      <w:bookmarkEnd w:id="62"/>
      <w:bookmarkEnd w:id="63"/>
      <w:bookmarkEnd w:id="64"/>
      <w:bookmarkEnd w:id="65"/>
      <w:bookmarkEnd w:id="66"/>
      <w:bookmarkEnd w:id="67"/>
      <w:bookmarkEnd w:id="68"/>
      <w:bookmarkEnd w:id="69"/>
      <w:r>
        <w:rPr>
          <w:sz w:val="28"/>
          <w:szCs w:val="28"/>
        </w:rPr>
        <w:t>国外研究现状</w:t>
      </w:r>
      <w:bookmarkEnd w:id="70"/>
    </w:p>
    <w:p>
      <w:pPr>
        <w:pStyle w:val="4"/>
        <w:rPr>
          <w:sz w:val="28"/>
          <w:szCs w:val="28"/>
        </w:rPr>
      </w:pPr>
      <w:bookmarkStart w:id="71" w:name="_Toc410211486"/>
      <w:bookmarkStart w:id="72" w:name="_Toc410227371"/>
      <w:bookmarkStart w:id="73" w:name="_Toc410226944"/>
      <w:bookmarkStart w:id="74" w:name="_Toc410209580"/>
      <w:bookmarkStart w:id="75" w:name="_Toc410226498"/>
      <w:bookmarkStart w:id="76" w:name="_Toc410210571"/>
      <w:bookmarkStart w:id="77" w:name="_Toc410207948"/>
      <w:bookmarkStart w:id="78" w:name="_Toc410214070"/>
      <w:bookmarkStart w:id="79" w:name="_Toc410218066"/>
      <w:bookmarkStart w:id="80" w:name="_Toc469491160"/>
      <w:r>
        <w:rPr>
          <w:sz w:val="28"/>
          <w:szCs w:val="28"/>
        </w:rPr>
        <w:t>1.2.2</w:t>
      </w:r>
      <w:bookmarkEnd w:id="71"/>
      <w:bookmarkEnd w:id="72"/>
      <w:bookmarkEnd w:id="73"/>
      <w:bookmarkEnd w:id="74"/>
      <w:bookmarkEnd w:id="75"/>
      <w:bookmarkEnd w:id="76"/>
      <w:bookmarkEnd w:id="77"/>
      <w:bookmarkEnd w:id="78"/>
      <w:bookmarkEnd w:id="79"/>
      <w:r>
        <w:rPr>
          <w:sz w:val="28"/>
          <w:szCs w:val="28"/>
        </w:rPr>
        <w:t>国内研究现状</w:t>
      </w:r>
      <w:bookmarkEnd w:id="80"/>
      <w:bookmarkStart w:id="693" w:name="_GoBack"/>
      <w:bookmarkEnd w:id="693"/>
    </w:p>
    <w:p>
      <w:pPr>
        <w:pStyle w:val="3"/>
        <w:rPr>
          <w:sz w:val="30"/>
          <w:szCs w:val="30"/>
        </w:rPr>
      </w:pPr>
      <w:bookmarkStart w:id="81" w:name="_Toc410227372"/>
      <w:bookmarkStart w:id="82" w:name="_Toc410226945"/>
      <w:bookmarkStart w:id="83" w:name="_Toc410226499"/>
      <w:bookmarkStart w:id="84" w:name="_Toc469491161"/>
      <w:r>
        <w:rPr>
          <w:sz w:val="30"/>
          <w:szCs w:val="30"/>
        </w:rPr>
        <w:t xml:space="preserve">1.3 </w:t>
      </w:r>
      <w:bookmarkEnd w:id="81"/>
      <w:bookmarkEnd w:id="82"/>
      <w:bookmarkEnd w:id="83"/>
      <w:r>
        <w:rPr>
          <w:sz w:val="30"/>
          <w:szCs w:val="30"/>
        </w:rPr>
        <w:t>主要内容和工作安排</w:t>
      </w:r>
      <w:bookmarkEnd w:id="84"/>
    </w:p>
    <w:p>
      <w:pPr>
        <w:ind w:firstLine="472"/>
        <w:rPr>
          <w:rFonts w:cs="Times New Roman"/>
        </w:rPr>
      </w:pPr>
      <w:bookmarkStart w:id="85" w:name="_Toc410226501"/>
      <w:bookmarkStart w:id="86" w:name="_Toc410227374"/>
      <w:bookmarkStart w:id="87" w:name="_Toc410226947"/>
      <w:r>
        <w:rPr>
          <w:rFonts w:cs="Times New Roman"/>
        </w:rPr>
        <w:t>写出论文的主要工作内容，并逐一介绍每章的内容安排。全文共分为5章，内容结构安排如下：</w:t>
      </w:r>
    </w:p>
    <w:p>
      <w:pPr>
        <w:ind w:firstLine="472"/>
        <w:rPr>
          <w:rFonts w:cs="Times New Roman"/>
        </w:rPr>
      </w:pPr>
      <w:r>
        <w:rPr>
          <w:rFonts w:cs="Times New Roman"/>
        </w:rPr>
        <w:t>第</w:t>
      </w:r>
      <w:r>
        <w:rPr>
          <w:rFonts w:hint="eastAsia" w:cs="Times New Roman"/>
        </w:rPr>
        <w:t>1</w:t>
      </w:r>
      <w:r>
        <w:rPr>
          <w:rFonts w:cs="Times New Roman"/>
        </w:rPr>
        <w:t>章</w:t>
      </w:r>
      <w:r>
        <w:rPr>
          <w:rFonts w:hint="eastAsia" w:cs="Times New Roman"/>
        </w:rPr>
        <w:t>为引言，</w:t>
      </w:r>
      <w:r>
        <w:rPr>
          <w:rFonts w:cs="Times New Roman"/>
        </w:rPr>
        <w:t>引入课题的研究背景及意义….</w:t>
      </w:r>
    </w:p>
    <w:p>
      <w:pPr>
        <w:ind w:firstLine="472"/>
        <w:rPr>
          <w:rFonts w:cs="Times New Roman"/>
        </w:rPr>
      </w:pPr>
      <w:r>
        <w:rPr>
          <w:rFonts w:cs="Times New Roman"/>
        </w:rPr>
        <w:t>第</w:t>
      </w:r>
      <w:r>
        <w:rPr>
          <w:rFonts w:hint="eastAsia" w:cs="Times New Roman"/>
        </w:rPr>
        <w:t>2</w:t>
      </w:r>
      <w:r>
        <w:rPr>
          <w:rFonts w:cs="Times New Roman"/>
        </w:rPr>
        <w:t>章</w:t>
      </w:r>
      <w:r>
        <w:rPr>
          <w:rFonts w:hint="eastAsia" w:cs="Times New Roman"/>
        </w:rPr>
        <w:t>是</w:t>
      </w:r>
      <w:r>
        <w:rPr>
          <w:rFonts w:cs="Times New Roman"/>
        </w:rPr>
        <w:t>天线基本理论</w:t>
      </w:r>
      <w:r>
        <w:rPr>
          <w:rFonts w:hint="eastAsia" w:cs="Times New Roman"/>
        </w:rPr>
        <w:t>分析，</w:t>
      </w:r>
      <w:r>
        <w:rPr>
          <w:rFonts w:cs="Times New Roman"/>
        </w:rPr>
        <w:t>….</w:t>
      </w:r>
    </w:p>
    <w:p>
      <w:pPr>
        <w:ind w:firstLine="472"/>
        <w:rPr>
          <w:rFonts w:cs="Times New Roman"/>
        </w:rPr>
      </w:pPr>
      <w:r>
        <w:rPr>
          <w:rFonts w:cs="Times New Roman"/>
        </w:rPr>
        <w:t>第</w:t>
      </w:r>
      <w:r>
        <w:rPr>
          <w:rFonts w:hint="eastAsia" w:cs="Times New Roman"/>
        </w:rPr>
        <w:t>3</w:t>
      </w:r>
      <w:r>
        <w:rPr>
          <w:rFonts w:cs="Times New Roman"/>
        </w:rPr>
        <w:t>章</w:t>
      </w:r>
      <w:r>
        <w:rPr>
          <w:rFonts w:hint="eastAsia" w:cs="Times New Roman"/>
        </w:rPr>
        <w:t>是</w:t>
      </w:r>
      <w:r>
        <w:rPr>
          <w:rFonts w:cs="Times New Roman"/>
        </w:rPr>
        <w:t>设计仿真</w:t>
      </w:r>
      <w:r>
        <w:rPr>
          <w:rFonts w:hint="eastAsia" w:cs="Times New Roman"/>
        </w:rPr>
        <w:t>，</w:t>
      </w:r>
      <w:r>
        <w:rPr>
          <w:rFonts w:cs="Times New Roman"/>
        </w:rPr>
        <w:t>….</w:t>
      </w:r>
    </w:p>
    <w:p>
      <w:pPr>
        <w:ind w:firstLine="472"/>
        <w:rPr>
          <w:rFonts w:cs="Times New Roman"/>
        </w:rPr>
      </w:pPr>
      <w:r>
        <w:rPr>
          <w:rFonts w:cs="Times New Roman"/>
        </w:rPr>
        <w:t>第</w:t>
      </w:r>
      <w:r>
        <w:rPr>
          <w:rFonts w:hint="eastAsia" w:cs="Times New Roman"/>
        </w:rPr>
        <w:t>4</w:t>
      </w:r>
      <w:r>
        <w:rPr>
          <w:rFonts w:cs="Times New Roman"/>
        </w:rPr>
        <w:t>章</w:t>
      </w:r>
      <w:r>
        <w:rPr>
          <w:rFonts w:hint="eastAsia" w:cs="Times New Roman"/>
        </w:rPr>
        <w:t>为</w:t>
      </w:r>
      <w:r>
        <w:rPr>
          <w:rFonts w:cs="Times New Roman"/>
        </w:rPr>
        <w:t>优化与分析</w:t>
      </w:r>
      <w:r>
        <w:rPr>
          <w:rFonts w:hint="eastAsia" w:cs="Times New Roman"/>
        </w:rPr>
        <w:t>，</w:t>
      </w:r>
      <w:r>
        <w:rPr>
          <w:rFonts w:cs="Times New Roman"/>
        </w:rPr>
        <w:t>….</w:t>
      </w:r>
    </w:p>
    <w:p>
      <w:pPr>
        <w:ind w:firstLine="472"/>
        <w:rPr>
          <w:rFonts w:cs="Times New Roman"/>
        </w:rPr>
      </w:pPr>
      <w:r>
        <w:rPr>
          <w:rFonts w:cs="Times New Roman"/>
        </w:rPr>
        <w:t>第</w:t>
      </w:r>
      <w:r>
        <w:rPr>
          <w:rFonts w:hint="eastAsia" w:cs="Times New Roman"/>
        </w:rPr>
        <w:t>5</w:t>
      </w:r>
      <w:r>
        <w:rPr>
          <w:rFonts w:cs="Times New Roman"/>
        </w:rPr>
        <w:t>章</w:t>
      </w:r>
      <w:r>
        <w:rPr>
          <w:rFonts w:hint="eastAsia" w:cs="Times New Roman"/>
        </w:rPr>
        <w:t>作为论文的</w:t>
      </w:r>
      <w:r>
        <w:rPr>
          <w:rFonts w:cs="Times New Roman"/>
        </w:rPr>
        <w:t>结束语</w:t>
      </w:r>
      <w:r>
        <w:rPr>
          <w:rFonts w:hint="eastAsia" w:cs="Times New Roman"/>
        </w:rPr>
        <w:t>，</w:t>
      </w:r>
      <w:r>
        <w:rPr>
          <w:rFonts w:cs="Times New Roman"/>
        </w:rPr>
        <w:t>总结</w:t>
      </w:r>
      <w:r>
        <w:rPr>
          <w:rFonts w:hint="eastAsia" w:cs="Times New Roman"/>
        </w:rPr>
        <w:t>毕业设计</w:t>
      </w:r>
      <w:r>
        <w:rPr>
          <w:rFonts w:cs="Times New Roman"/>
        </w:rPr>
        <w:t>工作，提出可以在今后继续深入研究的方向。</w:t>
      </w:r>
    </w:p>
    <w:p>
      <w:pPr>
        <w:rPr>
          <w:rFonts w:cs="Times New Roman"/>
        </w:rPr>
      </w:pPr>
    </w:p>
    <w:p>
      <w:pPr>
        <w:rPr>
          <w:rFonts w:cs="Times New Roman"/>
        </w:rPr>
      </w:pPr>
    </w:p>
    <w:bookmarkEnd w:id="85"/>
    <w:bookmarkEnd w:id="86"/>
    <w:bookmarkEnd w:id="87"/>
    <w:p>
      <w:pPr>
        <w:adjustRightInd/>
        <w:snapToGrid/>
        <w:ind w:firstLine="472"/>
        <w:jc w:val="left"/>
        <w:rPr>
          <w:rFonts w:cs="Times New Roman"/>
        </w:rPr>
        <w:sectPr>
          <w:headerReference r:id="rId21" w:type="first"/>
          <w:headerReference r:id="rId20" w:type="default"/>
          <w:footerReference r:id="rId22" w:type="even"/>
          <w:footnotePr>
            <w:numFmt w:val="decimalEnclosedCircleChinese"/>
            <w:numRestart w:val="eachPage"/>
          </w:footnotePr>
          <w:endnotePr>
            <w:numFmt w:val="decimal"/>
          </w:endnotePr>
          <w:pgSz w:w="11906" w:h="16838"/>
          <w:pgMar w:top="1701" w:right="1418" w:bottom="1418" w:left="1418" w:header="907" w:footer="851" w:gutter="567"/>
          <w:pgNumType w:start="1"/>
          <w:cols w:space="425" w:num="1"/>
          <w:docGrid w:linePitch="403" w:charSpace="-819"/>
        </w:sectPr>
      </w:pPr>
      <w:bookmarkStart w:id="88" w:name="_Toc410211490"/>
      <w:bookmarkStart w:id="89" w:name="_Toc410210575"/>
      <w:bookmarkStart w:id="90" w:name="_Toc410214074"/>
      <w:bookmarkStart w:id="91" w:name="_Toc410209584"/>
      <w:bookmarkStart w:id="92" w:name="_Toc410207952"/>
      <w:bookmarkStart w:id="93" w:name="_Toc410218070"/>
    </w:p>
    <w:p>
      <w:pPr>
        <w:pStyle w:val="2"/>
      </w:pPr>
      <w:bookmarkStart w:id="94" w:name="_Toc410226504"/>
      <w:bookmarkStart w:id="95" w:name="_Toc410226950"/>
      <w:bookmarkStart w:id="96" w:name="_Toc410227377"/>
      <w:r>
        <w:rPr>
          <w:color w:val="FF0000"/>
          <w:sz w:val="32"/>
          <w:szCs w:val="32"/>
        </w:rPr>
        <mc:AlternateContent>
          <mc:Choice Requires="wps">
            <w:drawing>
              <wp:anchor distT="0" distB="0" distL="114300" distR="114300" simplePos="0" relativeHeight="251665408" behindDoc="0" locked="0" layoutInCell="1" allowOverlap="1">
                <wp:simplePos x="0" y="0"/>
                <wp:positionH relativeFrom="column">
                  <wp:posOffset>4217670</wp:posOffset>
                </wp:positionH>
                <wp:positionV relativeFrom="paragraph">
                  <wp:posOffset>156210</wp:posOffset>
                </wp:positionV>
                <wp:extent cx="1423670" cy="511810"/>
                <wp:effectExtent l="189865" t="4445" r="5715" b="188595"/>
                <wp:wrapNone/>
                <wp:docPr id="7" name="自选图形 9"/>
                <wp:cNvGraphicFramePr/>
                <a:graphic xmlns:a="http://schemas.openxmlformats.org/drawingml/2006/main">
                  <a:graphicData uri="http://schemas.microsoft.com/office/word/2010/wordprocessingShape">
                    <wps:wsp>
                      <wps:cNvSpPr/>
                      <wps:spPr>
                        <a:xfrm>
                          <a:off x="0" y="0"/>
                          <a:ext cx="1423670" cy="511810"/>
                        </a:xfrm>
                        <a:prstGeom prst="wedgeRectCallout">
                          <a:avLst>
                            <a:gd name="adj1" fmla="val -60750"/>
                            <a:gd name="adj2" fmla="val 80894"/>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参考此格式进行排版。标题名称，自己根据情况进行修改。</w:t>
                            </w:r>
                          </w:p>
                        </w:txbxContent>
                      </wps:txbx>
                      <wps:bodyPr upright="1"/>
                    </wps:wsp>
                  </a:graphicData>
                </a:graphic>
              </wp:anchor>
            </w:drawing>
          </mc:Choice>
          <mc:Fallback>
            <w:pict>
              <v:shape id="自选图形 9" o:spid="_x0000_s1026" o:spt="61" type="#_x0000_t61" style="position:absolute;left:0pt;margin-left:332.1pt;margin-top:12.3pt;height:40.3pt;width:112.1pt;z-index:251665408;mso-width-relative:page;mso-height-relative:page;" fillcolor="#FFFFFF" filled="t" stroked="t" coordsize="21600,21600" o:gfxdata="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1KEiHY&#10;AAAACgEAAA8AAAAAAAAAAQAgAAAAIgAAAGRycy9kb3ducmV2LnhtbFBLAQIUABQAAAAIAIdO4kBR&#10;qnfPIAIAAD8EAAAOAAAAAAAAAAEAIAAAACcBAABkcnMvZTJvRG9jLnhtbFBLBQYAAAAABgAGAFkB&#10;AAC5BQAAAAA=&#10;" adj="-2322,28273">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参考此格式进行排版。标题名称，自己根据情况进行修改。</w:t>
                      </w:r>
                    </w:p>
                  </w:txbxContent>
                </v:textbox>
              </v:shape>
            </w:pict>
          </mc:Fallback>
        </mc:AlternateContent>
      </w:r>
      <w:bookmarkStart w:id="97" w:name="_Toc469491162"/>
      <w:r>
        <w:rPr>
          <w:sz w:val="32"/>
          <w:szCs w:val="32"/>
        </w:rPr>
        <w:t xml:space="preserve">第2章 </w:t>
      </w:r>
      <w:r>
        <w:rPr>
          <w:rFonts w:hint="eastAsia"/>
          <w:sz w:val="32"/>
          <w:szCs w:val="32"/>
          <w:lang w:eastAsia="zh-CN"/>
        </w:rPr>
        <w:t>论文结构</w:t>
      </w:r>
      <w:r>
        <w:rPr>
          <w:sz w:val="32"/>
          <w:szCs w:val="32"/>
        </w:rPr>
        <w:t>及文字格式</w:t>
      </w:r>
      <w:bookmarkEnd w:id="88"/>
      <w:bookmarkEnd w:id="89"/>
      <w:bookmarkEnd w:id="90"/>
      <w:bookmarkEnd w:id="91"/>
      <w:bookmarkEnd w:id="92"/>
      <w:bookmarkEnd w:id="93"/>
      <w:bookmarkEnd w:id="94"/>
      <w:bookmarkEnd w:id="95"/>
      <w:bookmarkEnd w:id="96"/>
      <w:bookmarkEnd w:id="97"/>
    </w:p>
    <w:p>
      <w:pPr>
        <w:ind w:firstLine="472"/>
        <w:rPr>
          <w:rFonts w:cs="Times New Roman"/>
        </w:rPr>
      </w:pPr>
      <w:r>
        <w:rPr>
          <w:rFonts w:hint="eastAsia" w:cs="Times New Roman"/>
        </w:rPr>
        <w:t>学士学位论文应能表明作者确已较好地掌握了本门学科的基础理论、专门知识和基本技能，并从事科学研究工作或独立担负专门技术工作的初步能力。论文的文字表述应</w:t>
      </w:r>
      <w:r>
        <w:rPr>
          <w:rFonts w:cs="Times New Roman"/>
        </w:rPr>
        <w:t>实事求是</w:t>
      </w:r>
      <w:r>
        <w:rPr>
          <w:rFonts w:hint="eastAsia" w:cs="Times New Roman"/>
        </w:rPr>
        <w:t>、</w:t>
      </w:r>
      <w:r>
        <w:rPr>
          <w:rFonts w:cs="Times New Roman"/>
        </w:rPr>
        <w:t>客观真切</w:t>
      </w:r>
      <w:r>
        <w:rPr>
          <w:rFonts w:hint="eastAsia" w:cs="Times New Roman"/>
        </w:rPr>
        <w:t>、</w:t>
      </w:r>
      <w:r>
        <w:rPr>
          <w:rFonts w:cs="Times New Roman"/>
        </w:rPr>
        <w:t>合乎逻辑</w:t>
      </w:r>
      <w:r>
        <w:rPr>
          <w:rFonts w:hint="eastAsia" w:cs="Times New Roman"/>
        </w:rPr>
        <w:t>、</w:t>
      </w:r>
      <w:r>
        <w:rPr>
          <w:rFonts w:cs="Times New Roman"/>
        </w:rPr>
        <w:t>层次分明</w:t>
      </w:r>
      <w:r>
        <w:rPr>
          <w:rFonts w:hint="eastAsia" w:cs="Times New Roman"/>
        </w:rPr>
        <w:t>、简练可读</w:t>
      </w:r>
      <w:r>
        <w:rPr>
          <w:rFonts w:cs="Times New Roman"/>
        </w:rPr>
        <w:t>。凡引用他人观点、方案、资料、数据、图表等，无论是纸质或电子版，均应详加注释。</w:t>
      </w:r>
      <w:r>
        <w:rPr>
          <w:rFonts w:hint="eastAsia" w:cs="Times New Roman"/>
        </w:rPr>
        <w:t>论文结构和文字格式应规范。</w:t>
      </w:r>
    </w:p>
    <w:p>
      <w:pPr>
        <w:pStyle w:val="3"/>
        <w:rPr>
          <w:sz w:val="30"/>
          <w:szCs w:val="30"/>
        </w:rPr>
      </w:pPr>
      <w:bookmarkStart w:id="98" w:name="_Toc410226951"/>
      <w:bookmarkStart w:id="99" w:name="_Toc410210576"/>
      <w:bookmarkStart w:id="100" w:name="_Toc410227378"/>
      <w:bookmarkStart w:id="101" w:name="_Toc410214075"/>
      <w:bookmarkStart w:id="102" w:name="_Toc410207953"/>
      <w:bookmarkStart w:id="103" w:name="_Toc410218071"/>
      <w:bookmarkStart w:id="104" w:name="_Toc410226505"/>
      <w:bookmarkStart w:id="105" w:name="_Toc410209585"/>
      <w:bookmarkStart w:id="106" w:name="_Toc410211491"/>
      <w:bookmarkStart w:id="107" w:name="_Toc469491163"/>
      <w:r>
        <w:rPr>
          <w:sz w:val="30"/>
          <w:szCs w:val="30"/>
        </w:rPr>
        <w:t>2.1论文</w:t>
      </w:r>
      <w:bookmarkEnd w:id="98"/>
      <w:bookmarkEnd w:id="99"/>
      <w:bookmarkEnd w:id="100"/>
      <w:bookmarkEnd w:id="101"/>
      <w:bookmarkEnd w:id="102"/>
      <w:bookmarkEnd w:id="103"/>
      <w:bookmarkEnd w:id="104"/>
      <w:bookmarkEnd w:id="105"/>
      <w:bookmarkEnd w:id="106"/>
      <w:r>
        <w:rPr>
          <w:rFonts w:hint="eastAsia"/>
          <w:sz w:val="30"/>
          <w:szCs w:val="30"/>
          <w:lang w:eastAsia="zh-CN"/>
        </w:rPr>
        <w:t>结构</w:t>
      </w:r>
      <w:bookmarkEnd w:id="107"/>
    </w:p>
    <w:p>
      <w:pPr>
        <w:ind w:firstLine="471"/>
        <w:rPr>
          <w:rFonts w:hint="eastAsia" w:cs="Times New Roman"/>
        </w:rPr>
      </w:pPr>
      <w:r>
        <w:rPr>
          <w:rFonts w:cs="Times New Roman"/>
        </w:rPr>
        <w:t>论文</w:t>
      </w:r>
      <w:r>
        <w:rPr>
          <w:rFonts w:hint="eastAsia" w:cs="Times New Roman"/>
        </w:rPr>
        <w:t>由前置部分、主体部分和附录部分构成。前置部分包括封面、封二、中英文摘要、中英文关键词、目录、</w:t>
      </w:r>
      <w:r>
        <w:rPr>
          <w:rFonts w:cs="Times New Roman"/>
        </w:rPr>
        <w:t>图录、表录、注释表</w:t>
      </w:r>
      <w:r>
        <w:rPr>
          <w:rFonts w:hint="eastAsia" w:cs="Times New Roman"/>
        </w:rPr>
        <w:t>、附件清单等；主体部分包括引文、正文、结论、致谢、参考文献等；附录部分为论文主体部分的补充</w:t>
      </w:r>
      <w:r>
        <w:rPr>
          <w:rFonts w:cs="Times New Roman"/>
        </w:rPr>
        <w:t>，</w:t>
      </w:r>
      <w:r>
        <w:rPr>
          <w:rFonts w:hint="eastAsia" w:cs="Times New Roman"/>
        </w:rPr>
        <w:t>用于编排论文相关的资料，如设计说明、软件源代码、设计图纸、测试报告、英文翻译等。</w:t>
      </w:r>
    </w:p>
    <w:p>
      <w:pPr>
        <w:ind w:firstLine="472"/>
        <w:rPr>
          <w:rFonts w:cs="Times New Roman"/>
        </w:rPr>
      </w:pPr>
      <w:r>
        <w:rPr>
          <w:rFonts w:cs="Times New Roman"/>
        </w:rPr>
        <w:t>论文应根据内容的相对独立性划分各章，每章的内容精简后可作为期刊论文发表，各章的顺序安排应考虑论文内容的逻辑性。各章之间应重新分页，章的标题在起始页。</w:t>
      </w:r>
    </w:p>
    <w:p>
      <w:pPr>
        <w:ind w:firstLine="471"/>
        <w:rPr>
          <w:rFonts w:cs="Times New Roman"/>
        </w:rPr>
      </w:pPr>
      <w:r>
        <w:rPr>
          <w:rFonts w:cs="Times New Roman"/>
        </w:rPr>
        <w:t>论文正文是论文的核心部分，占主要篇幅。</w:t>
      </w:r>
      <w:r>
        <w:rPr>
          <w:rFonts w:hint="eastAsia" w:cs="Times New Roman"/>
        </w:rPr>
        <w:t>由于研究工作涉及的学科、选题、研究方法、工作进程、结果表达方式等有很大差异，对正文内容不作统一规定，但</w:t>
      </w:r>
      <w:r>
        <w:rPr>
          <w:rFonts w:cs="Times New Roman"/>
        </w:rPr>
        <w:t>正文应对研究内容及成果进行较全面、客观的理论阐述，应着重指出研究内容中的创新、改进与实际应用之处</w:t>
      </w:r>
      <w:r>
        <w:rPr>
          <w:rFonts w:hint="eastAsia" w:cs="Times New Roman"/>
        </w:rPr>
        <w:t>。</w:t>
      </w:r>
    </w:p>
    <w:p>
      <w:pPr>
        <w:pStyle w:val="3"/>
        <w:rPr>
          <w:sz w:val="30"/>
          <w:szCs w:val="30"/>
        </w:rPr>
      </w:pPr>
      <w:bookmarkStart w:id="108" w:name="_Toc410226508"/>
      <w:bookmarkStart w:id="109" w:name="_Toc469491164"/>
      <w:bookmarkStart w:id="110" w:name="_Toc410227381"/>
      <w:bookmarkStart w:id="111" w:name="_Toc410226954"/>
      <w:r>
        <w:rPr>
          <w:sz w:val="30"/>
          <w:szCs w:val="30"/>
        </w:rPr>
        <w:t>2.2学位论文中的引言</w:t>
      </w:r>
      <w:bookmarkEnd w:id="108"/>
      <w:bookmarkEnd w:id="109"/>
      <w:bookmarkEnd w:id="110"/>
      <w:bookmarkEnd w:id="111"/>
    </w:p>
    <w:p>
      <w:pPr>
        <w:pStyle w:val="4"/>
        <w:rPr>
          <w:sz w:val="28"/>
          <w:szCs w:val="28"/>
        </w:rPr>
      </w:pPr>
      <w:bookmarkStart w:id="112" w:name="_Toc469491165"/>
      <w:bookmarkStart w:id="113" w:name="_Toc410226955"/>
      <w:bookmarkStart w:id="114" w:name="_Toc410226509"/>
      <w:bookmarkStart w:id="115" w:name="_Toc410227382"/>
      <w:r>
        <w:rPr>
          <w:sz w:val="28"/>
          <w:szCs w:val="28"/>
        </w:rPr>
        <w:t>2.2.1引言的目的</w:t>
      </w:r>
      <w:bookmarkEnd w:id="112"/>
      <w:bookmarkEnd w:id="113"/>
      <w:bookmarkEnd w:id="114"/>
      <w:bookmarkEnd w:id="115"/>
    </w:p>
    <w:p>
      <w:pPr>
        <w:ind w:firstLine="472"/>
        <w:rPr>
          <w:rFonts w:cs="Times New Roman"/>
        </w:rPr>
      </w:pPr>
      <w:r>
        <w:rPr>
          <w:rFonts w:cs="Times New Roman"/>
        </w:rPr>
        <w:t>国家标准GB7713-87规定：引言（或绪论）简要说明研究工作的目的、范围、相关领域的前人工作和知识空白、理论基础和分析、研究设想、研究方法和实验设计、预期结果和意义等。应言简意赅，不要与摘要雷同，不要成为摘要的注释。一般教科书中有的知识，在引言中不要赘述。</w:t>
      </w:r>
    </w:p>
    <w:p>
      <w:pPr>
        <w:ind w:firstLine="471"/>
        <w:rPr>
          <w:rFonts w:cs="Times New Roman"/>
        </w:rPr>
      </w:pPr>
      <w:r>
        <w:rPr>
          <w:rFonts w:cs="Times New Roman"/>
        </w:rPr>
        <w:t>学位论文需要反映出作者确已掌握了坚实宽广的基础理论和系统深入的专门知识，具有开阔的科学视野，对研究方案作了充分论证，因此，有关历史回顾和前人工作的文献综述，以及理论分析都可以放在引言里。</w:t>
      </w:r>
    </w:p>
    <w:p>
      <w:pPr>
        <w:ind w:firstLine="471"/>
        <w:rPr>
          <w:rFonts w:cs="Times New Roman"/>
        </w:rPr>
      </w:pPr>
      <w:r>
        <w:rPr>
          <w:rFonts w:cs="Times New Roman"/>
        </w:rPr>
        <w:t>引言的目的是给出作者进行本项工作的原因，希望达到的目的。因此应给出必要的背景材料，让对这一领域并不特别熟悉的读者能够了解进行这方面研究的意义，前人已达到的水平，已解决和尚待解决的问题，引出要研究的内容</w:t>
      </w:r>
      <w:r>
        <w:rPr>
          <w:rFonts w:hint="eastAsia" w:cs="Times New Roman"/>
        </w:rPr>
        <w:t>，</w:t>
      </w:r>
      <w:r>
        <w:rPr>
          <w:rFonts w:cs="Times New Roman"/>
        </w:rPr>
        <w:t>介绍通过研究取得的成果和主要创新之处。</w:t>
      </w:r>
    </w:p>
    <w:p>
      <w:pPr>
        <w:pStyle w:val="4"/>
        <w:rPr>
          <w:sz w:val="28"/>
          <w:szCs w:val="28"/>
        </w:rPr>
      </w:pPr>
      <w:bookmarkStart w:id="116" w:name="_Toc410226956"/>
      <w:bookmarkStart w:id="117" w:name="_Toc410226510"/>
      <w:bookmarkStart w:id="118" w:name="_Toc469491166"/>
      <w:bookmarkStart w:id="119" w:name="_Toc410227383"/>
      <w:r>
        <w:rPr>
          <w:sz w:val="28"/>
          <w:szCs w:val="28"/>
        </w:rPr>
        <w:t>2.2.2 引言构成及写作要求</w:t>
      </w:r>
      <w:bookmarkEnd w:id="116"/>
      <w:bookmarkEnd w:id="117"/>
      <w:bookmarkEnd w:id="118"/>
      <w:bookmarkEnd w:id="119"/>
    </w:p>
    <w:p>
      <w:pPr>
        <w:ind w:firstLine="472"/>
        <w:rPr>
          <w:rFonts w:cs="Times New Roman"/>
          <w:color w:val="000000"/>
        </w:rPr>
      </w:pPr>
      <w:r>
        <w:rPr>
          <w:rFonts w:cs="Times New Roman"/>
          <w:color w:val="000000"/>
        </w:rPr>
        <w:t>引言的构成及写作要求如表2.</w:t>
      </w:r>
      <w:r>
        <w:rPr>
          <w:rFonts w:hint="eastAsia" w:cs="Times New Roman"/>
          <w:color w:val="000000"/>
        </w:rPr>
        <w:t>1</w:t>
      </w:r>
      <w:r>
        <w:rPr>
          <w:rFonts w:cs="Times New Roman"/>
          <w:color w:val="000000"/>
        </w:rPr>
        <w:t>所示。</w:t>
      </w:r>
    </w:p>
    <w:p>
      <w:pPr>
        <w:ind w:firstLine="472"/>
        <w:rPr>
          <w:rFonts w:cs="Times New Roman"/>
          <w:color w:val="000000"/>
        </w:rPr>
      </w:pPr>
    </w:p>
    <w:p>
      <w:pPr>
        <w:jc w:val="center"/>
        <w:rPr>
          <w:rFonts w:cs="Times New Roman"/>
          <w:color w:val="000000"/>
          <w:sz w:val="21"/>
          <w:szCs w:val="21"/>
        </w:rPr>
      </w:pPr>
      <w:r>
        <w:rPr>
          <w:rFonts w:cs="Times New Roman"/>
          <w:color w:val="000000"/>
          <w:sz w:val="21"/>
          <w:szCs w:val="21"/>
        </w:rPr>
        <w:t>表2.</w:t>
      </w:r>
      <w:r>
        <w:rPr>
          <w:rFonts w:hint="eastAsia" w:cs="Times New Roman"/>
          <w:color w:val="000000"/>
          <w:sz w:val="21"/>
          <w:szCs w:val="21"/>
        </w:rPr>
        <w:t xml:space="preserve">1  </w:t>
      </w:r>
      <w:r>
        <w:rPr>
          <w:rFonts w:cs="Times New Roman"/>
          <w:color w:val="000000"/>
          <w:sz w:val="21"/>
          <w:szCs w:val="21"/>
        </w:rPr>
        <w:t>引言的构成及写作要求</w:t>
      </w:r>
    </w:p>
    <w:tbl>
      <w:tblPr>
        <w:tblStyle w:val="16"/>
        <w:tblW w:w="8611"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464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3969" w:type="dxa"/>
            <w:vAlign w:val="center"/>
          </w:tcPr>
          <w:p>
            <w:pPr>
              <w:spacing w:line="240" w:lineRule="auto"/>
              <w:jc w:val="center"/>
              <w:rPr>
                <w:rFonts w:cs="Times New Roman"/>
                <w:b/>
                <w:bCs/>
                <w:sz w:val="21"/>
                <w:szCs w:val="21"/>
              </w:rPr>
            </w:pPr>
            <w:r>
              <w:rPr>
                <w:rFonts w:cs="Times New Roman"/>
                <w:b/>
                <w:bCs/>
                <w:sz w:val="21"/>
                <w:szCs w:val="21"/>
              </w:rPr>
              <w:t>基本项目</w:t>
            </w:r>
          </w:p>
        </w:tc>
        <w:tc>
          <w:tcPr>
            <w:tcW w:w="4642" w:type="dxa"/>
            <w:vAlign w:val="center"/>
          </w:tcPr>
          <w:p>
            <w:pPr>
              <w:spacing w:line="240" w:lineRule="auto"/>
              <w:jc w:val="center"/>
              <w:rPr>
                <w:rFonts w:cs="Times New Roman"/>
                <w:b/>
                <w:bCs/>
                <w:sz w:val="21"/>
                <w:szCs w:val="21"/>
              </w:rPr>
            </w:pPr>
            <w:r>
              <w:rPr>
                <w:rFonts w:cs="Times New Roman"/>
                <w:b/>
                <w:bCs/>
                <w:sz w:val="21"/>
                <w:szCs w:val="21"/>
              </w:rPr>
              <w:t>主要内容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3969" w:type="dxa"/>
            <w:vAlign w:val="center"/>
          </w:tcPr>
          <w:p>
            <w:pPr>
              <w:pStyle w:val="18"/>
              <w:widowControl w:val="0"/>
            </w:pPr>
            <w:r>
              <w:t>研究的必要性（存在的问题）</w:t>
            </w:r>
          </w:p>
        </w:tc>
        <w:tc>
          <w:tcPr>
            <w:tcW w:w="4642" w:type="dxa"/>
            <w:vAlign w:val="center"/>
          </w:tcPr>
          <w:p>
            <w:pPr>
              <w:pStyle w:val="18"/>
              <w:widowControl w:val="0"/>
              <w:rPr>
                <w:rFonts w:eastAsia="楷体_GB2312"/>
                <w:kern w:val="2"/>
              </w:rPr>
            </w:pPr>
            <w:r>
              <w:t>原来存在的问题，提出了什么要求，说明这项研究的意义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3969" w:type="dxa"/>
            <w:vAlign w:val="center"/>
          </w:tcPr>
          <w:p>
            <w:pPr>
              <w:pStyle w:val="18"/>
              <w:widowControl w:val="0"/>
              <w:rPr>
                <w:rFonts w:eastAsia="楷体_GB2312"/>
                <w:kern w:val="2"/>
              </w:rPr>
            </w:pPr>
            <w:r>
              <w:t>历史的回顾</w:t>
            </w:r>
          </w:p>
        </w:tc>
        <w:tc>
          <w:tcPr>
            <w:tcW w:w="4642" w:type="dxa"/>
            <w:vAlign w:val="center"/>
          </w:tcPr>
          <w:p>
            <w:pPr>
              <w:pStyle w:val="18"/>
              <w:widowControl w:val="0"/>
              <w:rPr>
                <w:rFonts w:eastAsia="楷体_GB2312"/>
                <w:kern w:val="2"/>
              </w:rPr>
            </w:pPr>
            <w:r>
              <w:t>对于存在的问题，前人进行过怎样的研究，介绍其大概情形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3969" w:type="dxa"/>
            <w:vAlign w:val="center"/>
          </w:tcPr>
          <w:p>
            <w:pPr>
              <w:pStyle w:val="18"/>
              <w:widowControl w:val="0"/>
              <w:rPr>
                <w:rFonts w:eastAsia="楷体_GB2312"/>
                <w:kern w:val="2"/>
              </w:rPr>
            </w:pPr>
            <w:r>
              <w:t>前人研究中存在的欠缺</w:t>
            </w:r>
          </w:p>
        </w:tc>
        <w:tc>
          <w:tcPr>
            <w:tcW w:w="4642" w:type="dxa"/>
            <w:vAlign w:val="center"/>
          </w:tcPr>
          <w:p>
            <w:pPr>
              <w:pStyle w:val="18"/>
              <w:widowControl w:val="0"/>
              <w:rPr>
                <w:rFonts w:eastAsia="楷体_GB2312"/>
                <w:kern w:val="2"/>
              </w:rPr>
            </w:pPr>
            <w:r>
              <w:t>考察了前人的研究之后，发现了什么欠缺，还可以介绍自己研究的动机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3969" w:type="dxa"/>
            <w:vAlign w:val="center"/>
          </w:tcPr>
          <w:p>
            <w:pPr>
              <w:pStyle w:val="18"/>
              <w:widowControl w:val="0"/>
              <w:rPr>
                <w:rFonts w:eastAsia="楷体_GB2312"/>
                <w:kern w:val="2"/>
              </w:rPr>
            </w:pPr>
            <w:r>
              <w:t>写作论文的目的和作者的想法</w:t>
            </w:r>
          </w:p>
        </w:tc>
        <w:tc>
          <w:tcPr>
            <w:tcW w:w="4642" w:type="dxa"/>
            <w:vAlign w:val="center"/>
          </w:tcPr>
          <w:p>
            <w:pPr>
              <w:pStyle w:val="18"/>
              <w:widowControl w:val="0"/>
              <w:rPr>
                <w:rFonts w:eastAsia="楷体_GB2312"/>
                <w:kern w:val="2"/>
              </w:rPr>
            </w:pPr>
            <w:r>
              <w:t>写作目的和涉及的范围，研究结果的适用范围，研究者有什么建议，研究的新特点是什么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3969" w:type="dxa"/>
            <w:vAlign w:val="center"/>
          </w:tcPr>
          <w:p>
            <w:pPr>
              <w:pStyle w:val="18"/>
              <w:widowControl w:val="0"/>
              <w:rPr>
                <w:rFonts w:eastAsia="楷体_GB2312"/>
                <w:kern w:val="2"/>
              </w:rPr>
            </w:pPr>
            <w:r>
              <w:t>处理方法和研究结果简介（具体数据）</w:t>
            </w:r>
          </w:p>
        </w:tc>
        <w:tc>
          <w:tcPr>
            <w:tcW w:w="4642" w:type="dxa"/>
            <w:vAlign w:val="center"/>
          </w:tcPr>
          <w:p>
            <w:pPr>
              <w:pStyle w:val="18"/>
              <w:widowControl w:val="0"/>
              <w:rPr>
                <w:rFonts w:eastAsia="楷体_GB2312"/>
                <w:kern w:val="2"/>
              </w:rPr>
            </w:pPr>
            <w:r>
              <w:t>引用从具体数值计算出的数据，介绍研究的经过和结果</w:t>
            </w:r>
          </w:p>
        </w:tc>
      </w:tr>
    </w:tbl>
    <w:p>
      <w:pPr>
        <w:pStyle w:val="3"/>
        <w:rPr>
          <w:sz w:val="30"/>
          <w:szCs w:val="30"/>
        </w:rPr>
      </w:pPr>
      <w:bookmarkStart w:id="120" w:name="_Toc410209587"/>
      <w:bookmarkStart w:id="121" w:name="_Toc410227384"/>
      <w:bookmarkStart w:id="122" w:name="_Toc410214077"/>
      <w:bookmarkStart w:id="123" w:name="_Toc410226957"/>
      <w:bookmarkStart w:id="124" w:name="_Toc410218073"/>
      <w:bookmarkStart w:id="125" w:name="_Toc469491167"/>
      <w:bookmarkStart w:id="126" w:name="_Toc410211493"/>
      <w:bookmarkStart w:id="127" w:name="_Toc410207955"/>
      <w:bookmarkStart w:id="128" w:name="_Toc410226511"/>
      <w:bookmarkStart w:id="129" w:name="_Toc410210578"/>
      <w:r>
        <w:rPr>
          <w:sz w:val="30"/>
          <w:szCs w:val="30"/>
        </w:rPr>
        <w:t>2.3本章小结</w:t>
      </w:r>
      <w:bookmarkEnd w:id="120"/>
      <w:bookmarkEnd w:id="121"/>
      <w:bookmarkEnd w:id="122"/>
      <w:bookmarkEnd w:id="123"/>
      <w:bookmarkEnd w:id="124"/>
      <w:bookmarkEnd w:id="125"/>
      <w:bookmarkEnd w:id="126"/>
      <w:bookmarkEnd w:id="127"/>
      <w:bookmarkEnd w:id="128"/>
      <w:bookmarkEnd w:id="129"/>
    </w:p>
    <w:p>
      <w:pPr>
        <w:ind w:firstLine="472"/>
        <w:rPr>
          <w:rFonts w:hint="eastAsia" w:cs="Times New Roman"/>
        </w:rPr>
      </w:pPr>
      <w:r>
        <w:rPr>
          <w:rFonts w:hint="eastAsia" w:cs="Times New Roman"/>
        </w:rPr>
        <w:t>本科毕业论文由前置部分、主体部分和附录部分构成，撰写论文时需按此模板要求和格式编排。</w:t>
      </w:r>
    </w:p>
    <w:p>
      <w:pPr>
        <w:ind w:firstLine="472"/>
        <w:rPr>
          <w:rFonts w:cs="Times New Roman"/>
        </w:rPr>
      </w:pPr>
    </w:p>
    <w:p>
      <w:pPr>
        <w:pStyle w:val="2"/>
        <w:rPr>
          <w:sz w:val="32"/>
          <w:szCs w:val="32"/>
          <w:lang w:eastAsia="zh-CN"/>
        </w:rPr>
      </w:pPr>
      <w:r>
        <w:rPr>
          <w:kern w:val="0"/>
        </w:rPr>
        <w:br w:type="page"/>
      </w:r>
      <w:bookmarkStart w:id="130" w:name="_Toc223771785"/>
      <w:bookmarkStart w:id="131" w:name="_Toc410211494"/>
      <w:bookmarkStart w:id="132" w:name="_Toc410214078"/>
      <w:bookmarkStart w:id="133" w:name="_Toc325546486"/>
      <w:bookmarkStart w:id="134" w:name="_Toc410227385"/>
      <w:bookmarkStart w:id="135" w:name="_Toc410210579"/>
      <w:bookmarkStart w:id="136" w:name="_Toc410207956"/>
      <w:bookmarkStart w:id="137" w:name="_Toc228381217"/>
      <w:bookmarkStart w:id="138" w:name="_Toc321496417"/>
      <w:bookmarkStart w:id="139" w:name="_Toc226519910"/>
      <w:bookmarkStart w:id="140" w:name="_Toc223863841"/>
      <w:bookmarkStart w:id="141" w:name="_Toc228555631"/>
      <w:bookmarkStart w:id="142" w:name="_Toc228047487"/>
      <w:bookmarkStart w:id="143" w:name="_Toc410218074"/>
      <w:bookmarkStart w:id="144" w:name="_Toc226843903"/>
      <w:bookmarkStart w:id="145" w:name="_Toc410209588"/>
      <w:bookmarkStart w:id="146" w:name="_Toc410226958"/>
      <w:bookmarkStart w:id="147" w:name="_Toc225443471"/>
      <w:bookmarkStart w:id="148" w:name="_Toc410226512"/>
      <w:r>
        <w:rPr>
          <w:sz w:val="32"/>
          <w:szCs w:val="32"/>
          <w:lang w:eastAsia="zh-CN"/>
        </w:rPr>
        <mc:AlternateContent>
          <mc:Choice Requires="wps">
            <w:drawing>
              <wp:anchor distT="0" distB="0" distL="114300" distR="114300" simplePos="0" relativeHeight="251666432" behindDoc="0" locked="0" layoutInCell="1" allowOverlap="1">
                <wp:simplePos x="0" y="0"/>
                <wp:positionH relativeFrom="column">
                  <wp:posOffset>4959350</wp:posOffset>
                </wp:positionH>
                <wp:positionV relativeFrom="paragraph">
                  <wp:posOffset>178435</wp:posOffset>
                </wp:positionV>
                <wp:extent cx="1346200" cy="511810"/>
                <wp:effectExtent l="79375" t="4445" r="22225" b="188595"/>
                <wp:wrapNone/>
                <wp:docPr id="16" name="自选图形 10"/>
                <wp:cNvGraphicFramePr/>
                <a:graphic xmlns:a="http://schemas.openxmlformats.org/drawingml/2006/main">
                  <a:graphicData uri="http://schemas.microsoft.com/office/word/2010/wordprocessingShape">
                    <wps:wsp>
                      <wps:cNvSpPr/>
                      <wps:spPr>
                        <a:xfrm>
                          <a:off x="0" y="0"/>
                          <a:ext cx="1346200" cy="511810"/>
                        </a:xfrm>
                        <a:prstGeom prst="wedgeRectCallout">
                          <a:avLst>
                            <a:gd name="adj1" fmla="val -53583"/>
                            <a:gd name="adj2" fmla="val 82755"/>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认真阅读本章内容，图、表、公式等，参考此格式进行排版。</w:t>
                            </w:r>
                          </w:p>
                        </w:txbxContent>
                      </wps:txbx>
                      <wps:bodyPr upright="1"/>
                    </wps:wsp>
                  </a:graphicData>
                </a:graphic>
              </wp:anchor>
            </w:drawing>
          </mc:Choice>
          <mc:Fallback>
            <w:pict>
              <v:shape id="自选图形 10" o:spid="_x0000_s1026" o:spt="61" type="#_x0000_t61" style="position:absolute;left:0pt;margin-left:390.5pt;margin-top:14.05pt;height:40.3pt;width:106pt;z-index:251666432;mso-width-relative:page;mso-height-relative:page;" fillcolor="#FFFFFF" filled="t" stroked="t" coordsize="21600,21600" o:gfxdata="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DPlNXYAAAA&#10;CgEAAA8AAAAAAAAAAQAgAAAAIgAAAGRycy9kb3ducmV2LnhtbFBLAQIUABQAAAAIAIdO4kDcoQsI&#10;HQIAAEEEAAAOAAAAAAAAAAEAIAAAACcBAABkcnMvZTJvRG9jLnhtbFBLBQYAAAAABgAGAFkBAAC2&#10;BQAAAAA=&#10;" adj="-774,2867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认真阅读本章内容，图、表、公式等，参考此格式进行排版。</w:t>
                      </w:r>
                    </w:p>
                  </w:txbxContent>
                </v:textbox>
              </v:shape>
            </w:pict>
          </mc:Fallback>
        </mc:AlternateContent>
      </w:r>
      <w:bookmarkStart w:id="149" w:name="_Toc469491168"/>
      <w:r>
        <w:rPr>
          <w:sz w:val="32"/>
          <w:szCs w:val="32"/>
          <w:lang w:eastAsia="zh-CN"/>
        </w:rPr>
        <w:t>第3章</w:t>
      </w:r>
      <w:bookmarkEnd w:id="130"/>
      <w:r>
        <w:rPr>
          <w:sz w:val="32"/>
          <w:szCs w:val="32"/>
          <w:lang w:eastAsia="zh-CN"/>
        </w:rPr>
        <w:t xml:space="preserve"> 注释、图表、公式和计量单位格式</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pPr>
        <w:ind w:firstLine="472"/>
        <w:rPr>
          <w:rFonts w:cs="Times New Roman"/>
        </w:rPr>
      </w:pPr>
      <w:bookmarkStart w:id="150" w:name="_Toc228047488"/>
      <w:bookmarkStart w:id="151" w:name="_Toc226843904"/>
      <w:bookmarkStart w:id="152" w:name="_Toc226519911"/>
      <w:bookmarkStart w:id="153" w:name="_Toc228381218"/>
      <w:bookmarkStart w:id="154" w:name="_Toc223863842"/>
      <w:bookmarkStart w:id="155" w:name="_Toc228555632"/>
      <w:bookmarkStart w:id="156" w:name="_Toc225443472"/>
      <w:bookmarkStart w:id="157" w:name="_Toc223771786"/>
      <w:r>
        <w:rPr>
          <w:rFonts w:cs="Times New Roman"/>
        </w:rPr>
        <w:t>论文中</w:t>
      </w:r>
      <w:r>
        <w:rPr>
          <w:rFonts w:hint="eastAsia" w:cs="Times New Roman"/>
        </w:rPr>
        <w:t>常常要用</w:t>
      </w:r>
      <w:r>
        <w:rPr>
          <w:rFonts w:cs="Times New Roman"/>
        </w:rPr>
        <w:t>注释、图表、公式和计量单位</w:t>
      </w:r>
      <w:r>
        <w:rPr>
          <w:rFonts w:hint="eastAsia" w:cs="Times New Roman"/>
        </w:rPr>
        <w:t>表达研究工作内容。除了要注重论文结构的规范性，规范的</w:t>
      </w:r>
      <w:r>
        <w:rPr>
          <w:rFonts w:cs="Times New Roman"/>
        </w:rPr>
        <w:t>注释、图表、公式和计量单位格式</w:t>
      </w:r>
      <w:r>
        <w:rPr>
          <w:rFonts w:hint="eastAsia" w:cs="Times New Roman"/>
        </w:rPr>
        <w:t>同样是论文质量的基本保证</w:t>
      </w:r>
      <w:r>
        <w:rPr>
          <w:rFonts w:cs="Times New Roman"/>
        </w:rPr>
        <w:t>。</w:t>
      </w:r>
    </w:p>
    <w:bookmarkEnd w:id="150"/>
    <w:bookmarkEnd w:id="151"/>
    <w:bookmarkEnd w:id="152"/>
    <w:bookmarkEnd w:id="153"/>
    <w:bookmarkEnd w:id="154"/>
    <w:bookmarkEnd w:id="155"/>
    <w:bookmarkEnd w:id="156"/>
    <w:bookmarkEnd w:id="157"/>
    <w:p>
      <w:pPr>
        <w:pStyle w:val="3"/>
        <w:rPr>
          <w:sz w:val="30"/>
          <w:szCs w:val="30"/>
        </w:rPr>
      </w:pPr>
      <w:bookmarkStart w:id="158" w:name="_Toc469491169"/>
      <w:bookmarkStart w:id="159" w:name="_Toc410227386"/>
      <w:bookmarkStart w:id="160" w:name="_Toc410209589"/>
      <w:bookmarkStart w:id="161" w:name="_Toc410226959"/>
      <w:bookmarkStart w:id="162" w:name="_Toc410207957"/>
      <w:bookmarkStart w:id="163" w:name="_Toc410218075"/>
      <w:bookmarkStart w:id="164" w:name="_Toc410214079"/>
      <w:bookmarkStart w:id="165" w:name="_Toc410211495"/>
      <w:bookmarkStart w:id="166" w:name="_Toc410210580"/>
      <w:bookmarkStart w:id="167" w:name="_Toc410226513"/>
      <w:bookmarkStart w:id="168" w:name="_Toc325546488"/>
      <w:bookmarkStart w:id="169" w:name="_Toc321496421"/>
      <w:bookmarkStart w:id="170" w:name="_Toc223863845"/>
      <w:bookmarkStart w:id="171" w:name="_Toc225443476"/>
      <w:bookmarkStart w:id="172" w:name="_Toc228555636"/>
      <w:bookmarkStart w:id="173" w:name="_Toc216617817"/>
      <w:bookmarkStart w:id="174" w:name="_Toc226519915"/>
      <w:bookmarkStart w:id="175" w:name="_Toc228047492"/>
      <w:bookmarkStart w:id="176" w:name="_Toc226843908"/>
      <w:bookmarkStart w:id="177" w:name="_Toc228381222"/>
      <w:r>
        <w:rPr>
          <w:sz w:val="30"/>
          <w:szCs w:val="30"/>
        </w:rPr>
        <w:t>3.1 注释</w:t>
      </w:r>
      <w:bookmarkEnd w:id="158"/>
      <w:bookmarkEnd w:id="159"/>
      <w:bookmarkEnd w:id="160"/>
      <w:bookmarkEnd w:id="161"/>
      <w:bookmarkEnd w:id="162"/>
      <w:bookmarkEnd w:id="163"/>
      <w:bookmarkEnd w:id="164"/>
      <w:bookmarkEnd w:id="165"/>
      <w:bookmarkEnd w:id="166"/>
      <w:bookmarkEnd w:id="167"/>
    </w:p>
    <w:p>
      <w:pPr>
        <w:ind w:firstLine="472"/>
        <w:rPr>
          <w:rFonts w:cs="Times New Roman"/>
        </w:rPr>
      </w:pPr>
      <w:r>
        <w:rPr>
          <w:rFonts w:cs="Times New Roman"/>
        </w:rPr>
        <w:t>注释是正文中为了不中断或割离连贯的叙述语言而对文中某些内容（如词语、内涵、引文出处、资料来源等）加以必要说明的文字。在论文写作中常用到的注释有注释表、脚注、图注和表注。注释表是指论文中符号、标志、缩略词、首字母缩写、计量单位、名词、术语等的注释汇集说明。这些文字按页排在页下方的叫脚注；排在图题下方或表格下方的叫图注或表注，这些都放在正文中</w:t>
      </w:r>
      <w:r>
        <w:rPr>
          <w:rFonts w:cs="Times New Roman"/>
          <w:bCs/>
          <w:vertAlign w:val="superscript"/>
        </w:rPr>
        <w:t>[2]</w:t>
      </w:r>
      <w:r>
        <w:rPr>
          <w:rFonts w:cs="Times New Roman"/>
        </w:rPr>
        <w:t>。</w:t>
      </w:r>
    </w:p>
    <w:p>
      <w:pPr>
        <w:ind w:firstLine="472"/>
        <w:rPr>
          <w:rFonts w:cs="Times New Roman"/>
        </w:rPr>
      </w:pPr>
      <w:r>
        <w:rPr>
          <w:rFonts w:cs="Times New Roman"/>
        </w:rPr>
        <w:t>脚注用6号字排在相应正文同一页最下部。脚注按在同一页中出现的先后，在被注文字右上角依次编排序号，如</w:t>
      </w:r>
      <w:r>
        <w:rPr>
          <w:rFonts w:hint="eastAsia" w:ascii="宋体" w:hAnsi="宋体"/>
        </w:rPr>
        <w:t>①②</w:t>
      </w:r>
      <w:r>
        <w:rPr>
          <w:rFonts w:cs="Times New Roman"/>
        </w:rPr>
        <w:t>…</w:t>
      </w:r>
      <w:r>
        <w:rPr>
          <w:rFonts w:hint="eastAsia" w:cs="Times New Roman"/>
        </w:rPr>
        <w:t>。</w:t>
      </w:r>
      <w:r>
        <w:rPr>
          <w:rFonts w:cs="Times New Roman"/>
        </w:rPr>
        <w:t>序号标示位置应紧靠被注文字，若被注文字后紧跟有标点符号，当此标点是顿号和逗号时，注序号放在标点符号前；其他标点符号，应根据被注释内容确定放在标点符号之前或之后。注文的序号应与文中所注序号相同。注文与正文之间用脚注线（细线，顶格排，长约版心宽度的四分之一）隔开。各条注文单列，均缩进两格起排，转行顶格，句末加句号。同一页正文中出现相同内容的注释时，第二次及其以后序号应与第一次相同，不必再顺序编号和重复加注文</w:t>
      </w:r>
      <w:r>
        <w:rPr>
          <w:rFonts w:cs="Times New Roman"/>
          <w:bCs/>
          <w:vertAlign w:val="superscript"/>
        </w:rPr>
        <w:t>[2]</w:t>
      </w:r>
      <w:r>
        <w:rPr>
          <w:rFonts w:cs="Times New Roman"/>
        </w:rPr>
        <w:t>。脚注的示例见1.3节。图注和表注的具体用法在3.2节中介绍。</w:t>
      </w:r>
    </w:p>
    <w:p>
      <w:pPr>
        <w:pStyle w:val="3"/>
        <w:keepNext w:val="0"/>
        <w:keepLines w:val="0"/>
        <w:rPr>
          <w:sz w:val="30"/>
          <w:szCs w:val="30"/>
        </w:rPr>
      </w:pPr>
      <w:bookmarkStart w:id="178" w:name="_Toc410209590"/>
      <w:bookmarkStart w:id="179" w:name="_Toc410214080"/>
      <w:bookmarkStart w:id="180" w:name="_Toc410226514"/>
      <w:bookmarkStart w:id="181" w:name="_Toc410210581"/>
      <w:bookmarkStart w:id="182" w:name="_Toc469491170"/>
      <w:bookmarkStart w:id="183" w:name="_Toc410227387"/>
      <w:bookmarkStart w:id="184" w:name="_Toc410226960"/>
      <w:bookmarkStart w:id="185" w:name="_Toc410211496"/>
      <w:bookmarkStart w:id="186" w:name="_Toc410218076"/>
      <w:bookmarkStart w:id="187" w:name="_Toc410207958"/>
      <w:r>
        <w:rPr>
          <w:sz w:val="30"/>
          <w:szCs w:val="30"/>
        </w:rPr>
        <w:t>3.</w:t>
      </w:r>
      <w:bookmarkEnd w:id="168"/>
      <w:bookmarkEnd w:id="169"/>
      <w:r>
        <w:rPr>
          <w:sz w:val="30"/>
          <w:szCs w:val="30"/>
        </w:rPr>
        <w:t>2图表格式</w:t>
      </w:r>
      <w:bookmarkEnd w:id="178"/>
      <w:bookmarkEnd w:id="179"/>
      <w:bookmarkEnd w:id="180"/>
      <w:bookmarkEnd w:id="181"/>
      <w:bookmarkEnd w:id="182"/>
      <w:bookmarkEnd w:id="183"/>
      <w:bookmarkEnd w:id="184"/>
      <w:bookmarkEnd w:id="185"/>
      <w:bookmarkEnd w:id="186"/>
      <w:bookmarkEnd w:id="187"/>
    </w:p>
    <w:p>
      <w:pPr>
        <w:pStyle w:val="4"/>
        <w:keepNext w:val="0"/>
        <w:keepLines w:val="0"/>
        <w:spacing w:before="120" w:after="120"/>
        <w:rPr>
          <w:sz w:val="28"/>
          <w:szCs w:val="28"/>
        </w:rPr>
      </w:pPr>
      <w:bookmarkStart w:id="188" w:name="_Toc410218077"/>
      <w:bookmarkStart w:id="189" w:name="_Toc410214081"/>
      <w:bookmarkStart w:id="190" w:name="_Toc410211497"/>
      <w:bookmarkStart w:id="191" w:name="_Toc410210582"/>
      <w:bookmarkStart w:id="192" w:name="_Toc410226515"/>
      <w:bookmarkStart w:id="193" w:name="_Toc469491171"/>
      <w:bookmarkStart w:id="194" w:name="_Toc410209591"/>
      <w:bookmarkStart w:id="195" w:name="_Toc410207959"/>
      <w:bookmarkStart w:id="196" w:name="_Toc410226961"/>
      <w:bookmarkStart w:id="197" w:name="_Toc410227388"/>
      <w:r>
        <w:rPr>
          <w:sz w:val="28"/>
          <w:szCs w:val="28"/>
        </w:rPr>
        <w:t>3.2.1 图格式</w:t>
      </w:r>
      <w:bookmarkEnd w:id="188"/>
      <w:bookmarkEnd w:id="189"/>
      <w:bookmarkEnd w:id="190"/>
      <w:bookmarkEnd w:id="191"/>
      <w:bookmarkEnd w:id="192"/>
      <w:bookmarkEnd w:id="193"/>
      <w:bookmarkEnd w:id="194"/>
      <w:bookmarkEnd w:id="195"/>
      <w:bookmarkEnd w:id="196"/>
      <w:bookmarkEnd w:id="197"/>
    </w:p>
    <w:p>
      <w:pPr>
        <w:ind w:firstLine="471"/>
        <w:rPr>
          <w:rFonts w:cs="Times New Roman"/>
        </w:rPr>
      </w:pPr>
      <w:r>
        <w:rPr>
          <w:rFonts w:cs="Times New Roman"/>
        </w:rPr>
        <w:t>图包括曲线图、构造图、示意图、图解、框图、流程图、记录图、布置图、地图照片、图版等。学位论文的插图、照片必须确保能复制或微缩，以矢量图为最佳，且原则上应使用矢量图（尤其是来源本来就是图形工具绘制的矢量图）。</w:t>
      </w:r>
    </w:p>
    <w:p>
      <w:pPr>
        <w:ind w:firstLine="472"/>
        <w:rPr>
          <w:rFonts w:cs="Times New Roman"/>
        </w:rPr>
      </w:pPr>
      <w:r>
        <w:rPr>
          <w:rFonts w:cs="Times New Roman"/>
        </w:rPr>
        <w:t>图应有“自明性”，即只看图、图题和图注，不阅读正文，就可以理解图意。如图3.1所示，图应编排序号。图的编号一律用阿拉伯数字依序连续编排，序号分章依序编号，其标注形式应便于互相区别，例如：图1.1、图1.2、图3.1、图3.2等。每一章图的编号应连续。如某章只有一幅图时，仍应标为“图×.1”。</w:t>
      </w:r>
    </w:p>
    <w:p>
      <w:pPr>
        <w:ind w:firstLine="472"/>
        <w:rPr>
          <w:rFonts w:cs="Times New Roman"/>
          <w:color w:val="000000"/>
          <w:szCs w:val="20"/>
        </w:rPr>
      </w:pPr>
      <w:r>
        <w:rPr>
          <w:rFonts w:cs="Times New Roman"/>
          <w:color w:val="000000"/>
          <w:szCs w:val="20"/>
        </w:rPr>
        <w:t>图要有图题，是简短确切的题名，中文字体为宋体5号字，并置于图的编号之后，图的编号和图题应置于图下方的居中位置。</w:t>
      </w:r>
    </w:p>
    <w:p>
      <w:pPr>
        <w:ind w:firstLine="480" w:firstLineChars="200"/>
        <w:rPr>
          <w:rFonts w:cs="Times New Roman"/>
        </w:rPr>
      </w:pPr>
    </w:p>
    <w:bookmarkEnd w:id="170"/>
    <w:bookmarkEnd w:id="171"/>
    <w:bookmarkEnd w:id="172"/>
    <w:bookmarkEnd w:id="173"/>
    <w:bookmarkEnd w:id="174"/>
    <w:bookmarkEnd w:id="175"/>
    <w:bookmarkEnd w:id="176"/>
    <w:bookmarkEnd w:id="177"/>
    <w:p>
      <w:pPr>
        <w:jc w:val="center"/>
        <w:rPr>
          <w:rFonts w:cs="Times New Roman"/>
        </w:rPr>
      </w:pPr>
      <w:bookmarkStart w:id="198" w:name="_Toc321496424"/>
      <w:bookmarkStart w:id="199" w:name="_Toc226519924"/>
      <w:bookmarkStart w:id="200" w:name="_Toc228381231"/>
      <w:bookmarkStart w:id="201" w:name="_Toc223863850"/>
      <w:bookmarkStart w:id="202" w:name="_Toc228047501"/>
      <w:bookmarkStart w:id="203" w:name="_Toc228555645"/>
      <w:bookmarkStart w:id="204" w:name="_Toc226843917"/>
      <w:bookmarkStart w:id="205" w:name="_Toc225443485"/>
      <w:r>
        <w:rPr>
          <w:rFonts w:cs="Times New Roman"/>
        </w:rPr>
        <w:drawing>
          <wp:inline distT="0" distB="0" distL="114300" distR="114300">
            <wp:extent cx="2774950" cy="2253615"/>
            <wp:effectExtent l="0" t="0" r="6350" b="133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32"/>
                    <a:srcRect l="4105" t="5946" r="7318"/>
                    <a:stretch>
                      <a:fillRect/>
                    </a:stretch>
                  </pic:blipFill>
                  <pic:spPr>
                    <a:xfrm>
                      <a:off x="0" y="0"/>
                      <a:ext cx="2774950" cy="2253615"/>
                    </a:xfrm>
                    <a:prstGeom prst="rect">
                      <a:avLst/>
                    </a:prstGeom>
                    <a:noFill/>
                    <a:ln w="9525">
                      <a:noFill/>
                    </a:ln>
                  </pic:spPr>
                </pic:pic>
              </a:graphicData>
            </a:graphic>
          </wp:inline>
        </w:drawing>
      </w:r>
    </w:p>
    <w:p>
      <w:pPr>
        <w:jc w:val="center"/>
        <w:rPr>
          <w:rFonts w:cs="Times New Roman"/>
          <w:sz w:val="21"/>
          <w:szCs w:val="21"/>
        </w:rPr>
      </w:pPr>
      <w:r>
        <w:rPr>
          <w:rFonts w:cs="Times New Roman"/>
          <w:sz w:val="21"/>
          <w:szCs w:val="21"/>
        </w:rPr>
        <w:t>图3.1 不同躲避角度下的Swarm-MAD模型群体与障碍中心平均距离</w:t>
      </w:r>
      <w:r>
        <w:rPr>
          <w:rFonts w:cs="Times New Roman"/>
          <w:bCs/>
          <w:vertAlign w:val="superscript"/>
        </w:rPr>
        <w:t>[5]</w:t>
      </w:r>
    </w:p>
    <w:p>
      <w:pPr>
        <w:ind w:firstLine="472"/>
        <w:rPr>
          <w:rFonts w:cs="Times New Roman"/>
          <w:color w:val="000000"/>
          <w:szCs w:val="20"/>
        </w:rPr>
      </w:pPr>
    </w:p>
    <w:p>
      <w:pPr>
        <w:ind w:firstLine="472"/>
        <w:rPr>
          <w:rFonts w:cs="Times New Roman"/>
        </w:rPr>
      </w:pPr>
      <w:r>
        <w:rPr>
          <w:rFonts w:cs="Times New Roman"/>
          <w:color w:val="000000"/>
          <w:szCs w:val="20"/>
        </w:rPr>
        <w:t>必要时，图还要有图注。</w:t>
      </w:r>
      <w:r>
        <w:rPr>
          <w:rFonts w:cs="Times New Roman"/>
        </w:rPr>
        <w:t>图注指对图中</w:t>
      </w:r>
      <w:r>
        <w:rPr>
          <w:rFonts w:cs="Times New Roman"/>
          <w:color w:val="000000"/>
          <w:szCs w:val="20"/>
        </w:rPr>
        <w:t>的符号、标记、代码，以及实验条件等</w:t>
      </w:r>
      <w:r>
        <w:rPr>
          <w:rFonts w:cs="Times New Roman"/>
        </w:rPr>
        <w:t>项目作补充说明或解释的简明文字。当插图的图元过多而不方便用文字注释时，在图中改用图元代号（往往用外文字母的大小写或正斜体、数字来表示不同系列的代号）；在图外，即图题下放置图元代号的说明（即图注）。图注通常排在图题下方。图注的字号为6号。注释或说明图中项目时，其符号、阿拉伯数字、外文字符等，必须与图中一一对应。并列注释时，各项目通常用分号分开；句子较长，或一项注释中已有分号或句号时，各项间只能用句号分开，不能再用分号。</w:t>
      </w:r>
      <w:r>
        <w:rPr>
          <w:rFonts w:cs="Times New Roman"/>
          <w:color w:val="000000"/>
          <w:szCs w:val="20"/>
        </w:rPr>
        <w:t>图</w:t>
      </w:r>
      <w:r>
        <w:rPr>
          <w:rFonts w:cs="Times New Roman"/>
        </w:rPr>
        <w:t>注应编排序号，注的序号以同一页内出现的先后次序单独排序，用</w:t>
      </w:r>
      <w:r>
        <w:rPr>
          <w:rFonts w:hint="eastAsia" w:ascii="宋体" w:hAnsi="宋体"/>
        </w:rPr>
        <w:t>①</w:t>
      </w:r>
      <w:r>
        <w:rPr>
          <w:rFonts w:cs="Times New Roman"/>
        </w:rPr>
        <w:t>、</w:t>
      </w:r>
      <w:r>
        <w:rPr>
          <w:rFonts w:hint="eastAsia" w:ascii="宋体" w:hAnsi="宋体"/>
        </w:rPr>
        <w:t>②</w:t>
      </w:r>
      <w:r>
        <w:rPr>
          <w:rFonts w:cs="Times New Roman"/>
        </w:rPr>
        <w:t>、</w:t>
      </w:r>
      <w:r>
        <w:rPr>
          <w:rFonts w:hint="eastAsia" w:ascii="宋体" w:hAnsi="宋体"/>
        </w:rPr>
        <w:t>③</w:t>
      </w:r>
      <w:r>
        <w:rPr>
          <w:rFonts w:cs="Times New Roman"/>
        </w:rPr>
        <w:t>…依次标示在需加注处</w:t>
      </w:r>
      <w:r>
        <w:rPr>
          <w:rFonts w:cs="Times New Roman"/>
          <w:bCs/>
          <w:vertAlign w:val="superscript"/>
        </w:rPr>
        <w:t>[2]</w:t>
      </w:r>
      <w:r>
        <w:rPr>
          <w:rFonts w:cs="Times New Roman"/>
        </w:rPr>
        <w:t>。</w:t>
      </w:r>
    </w:p>
    <w:p>
      <w:pPr>
        <w:ind w:firstLine="472"/>
        <w:rPr>
          <w:rFonts w:cs="Times New Roman"/>
        </w:rPr>
      </w:pPr>
      <w:r>
        <w:rPr>
          <w:rFonts w:cs="Times New Roman"/>
          <w:color w:val="000000"/>
          <w:szCs w:val="20"/>
        </w:rPr>
        <w:t>图与图</w:t>
      </w:r>
      <w:r>
        <w:rPr>
          <w:rFonts w:cs="Times New Roman"/>
        </w:rPr>
        <w:t>题与正文之间空一行。分图题置于分图之下，分图号用(a)、(b)等表示，图3.2和图3.3为包含分图的图设置规范。图应居中，容易出现问题是图所在行出现缩进，而导致图没有真正居中。多图要均匀排列，可利用虚框表格控制格式，如图3.2。</w:t>
      </w:r>
    </w:p>
    <w:p>
      <w:pPr>
        <w:ind w:firstLine="480" w:firstLineChars="200"/>
        <w:rPr>
          <w:rFonts w:cs="Times New Roman"/>
        </w:rPr>
      </w:pPr>
    </w:p>
    <w:tbl>
      <w:tblPr>
        <w:tblStyle w:val="16"/>
        <w:tblW w:w="8719" w:type="dxa"/>
        <w:tblInd w:w="0" w:type="dxa"/>
        <w:tblLayout w:type="fixed"/>
        <w:tblCellMar>
          <w:top w:w="0" w:type="dxa"/>
          <w:left w:w="108" w:type="dxa"/>
          <w:bottom w:w="0" w:type="dxa"/>
          <w:right w:w="108" w:type="dxa"/>
        </w:tblCellMar>
      </w:tblPr>
      <w:tblGrid>
        <w:gridCol w:w="4359"/>
        <w:gridCol w:w="4360"/>
      </w:tblGrid>
      <w:tr>
        <w:tblPrEx>
          <w:tblLayout w:type="fixed"/>
          <w:tblCellMar>
            <w:top w:w="0" w:type="dxa"/>
            <w:left w:w="108" w:type="dxa"/>
            <w:bottom w:w="0" w:type="dxa"/>
            <w:right w:w="108" w:type="dxa"/>
          </w:tblCellMar>
        </w:tblPrEx>
        <w:tc>
          <w:tcPr>
            <w:tcW w:w="4359" w:type="dxa"/>
            <w:vAlign w:val="top"/>
          </w:tcPr>
          <w:p>
            <w:pPr>
              <w:widowControl w:val="0"/>
              <w:spacing w:line="240" w:lineRule="auto"/>
              <w:jc w:val="center"/>
              <w:rPr>
                <w:rFonts w:cs="Times New Roman"/>
                <w:sz w:val="21"/>
                <w:szCs w:val="21"/>
              </w:rPr>
            </w:pPr>
            <w:r>
              <w:rPr>
                <w:rFonts w:cs="Times New Roman"/>
              </w:rPr>
              <w:drawing>
                <wp:inline distT="0" distB="0" distL="114300" distR="114300">
                  <wp:extent cx="2329815" cy="1960245"/>
                  <wp:effectExtent l="0" t="0" r="13335" b="1905"/>
                  <wp:docPr id="4" name="图片 2" descr="平均个体聚类度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平均个体聚类度变化图"/>
                          <pic:cNvPicPr>
                            <a:picLocks noChangeAspect="1"/>
                          </pic:cNvPicPr>
                        </pic:nvPicPr>
                        <pic:blipFill>
                          <a:blip r:embed="rId33"/>
                          <a:srcRect l="4361" r="6619" b="1936"/>
                          <a:stretch>
                            <a:fillRect/>
                          </a:stretch>
                        </pic:blipFill>
                        <pic:spPr>
                          <a:xfrm>
                            <a:off x="0" y="0"/>
                            <a:ext cx="2329815" cy="1960245"/>
                          </a:xfrm>
                          <a:prstGeom prst="rect">
                            <a:avLst/>
                          </a:prstGeom>
                          <a:noFill/>
                          <a:ln w="9525">
                            <a:noFill/>
                          </a:ln>
                        </pic:spPr>
                      </pic:pic>
                    </a:graphicData>
                  </a:graphic>
                </wp:inline>
              </w:drawing>
            </w:r>
          </w:p>
          <w:p>
            <w:pPr>
              <w:widowControl w:val="0"/>
              <w:jc w:val="center"/>
              <w:rPr>
                <w:rFonts w:cs="Times New Roman"/>
                <w:sz w:val="21"/>
                <w:szCs w:val="21"/>
              </w:rPr>
            </w:pPr>
            <w:r>
              <w:rPr>
                <w:rFonts w:cs="Times New Roman"/>
                <w:sz w:val="21"/>
                <w:szCs w:val="21"/>
              </w:rPr>
              <w:t>(a)平均个体聚类度变化图</w:t>
            </w:r>
          </w:p>
        </w:tc>
        <w:tc>
          <w:tcPr>
            <w:tcW w:w="4360" w:type="dxa"/>
            <w:vAlign w:val="top"/>
          </w:tcPr>
          <w:p>
            <w:pPr>
              <w:widowControl w:val="0"/>
              <w:spacing w:line="240" w:lineRule="auto"/>
              <w:jc w:val="center"/>
              <w:rPr>
                <w:rFonts w:cs="Times New Roman"/>
                <w:sz w:val="21"/>
                <w:szCs w:val="21"/>
              </w:rPr>
            </w:pPr>
            <w:r>
              <w:rPr>
                <w:rFonts w:cs="Times New Roman"/>
              </w:rPr>
              <w:drawing>
                <wp:inline distT="0" distB="0" distL="114300" distR="114300">
                  <wp:extent cx="2383155" cy="1956435"/>
                  <wp:effectExtent l="0" t="0" r="17145" b="5715"/>
                  <wp:docPr id="17" name="图片 3" descr="邻域个体分布指数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邻域个体分布指数变化图"/>
                          <pic:cNvPicPr>
                            <a:picLocks noChangeAspect="1"/>
                          </pic:cNvPicPr>
                        </pic:nvPicPr>
                        <pic:blipFill>
                          <a:blip r:embed="rId34"/>
                          <a:srcRect l="4515" r="6299" b="2142"/>
                          <a:stretch>
                            <a:fillRect/>
                          </a:stretch>
                        </pic:blipFill>
                        <pic:spPr>
                          <a:xfrm>
                            <a:off x="0" y="0"/>
                            <a:ext cx="2383155" cy="1956435"/>
                          </a:xfrm>
                          <a:prstGeom prst="rect">
                            <a:avLst/>
                          </a:prstGeom>
                          <a:noFill/>
                          <a:ln w="9525">
                            <a:noFill/>
                          </a:ln>
                        </pic:spPr>
                      </pic:pic>
                    </a:graphicData>
                  </a:graphic>
                </wp:inline>
              </w:drawing>
            </w:r>
          </w:p>
          <w:p>
            <w:pPr>
              <w:widowControl w:val="0"/>
              <w:spacing w:line="240" w:lineRule="auto"/>
              <w:jc w:val="center"/>
              <w:rPr>
                <w:rFonts w:cs="Times New Roman"/>
                <w:sz w:val="21"/>
                <w:szCs w:val="21"/>
              </w:rPr>
            </w:pPr>
            <w:r>
              <w:rPr>
                <w:rFonts w:cs="Times New Roman"/>
                <w:sz w:val="21"/>
                <w:szCs w:val="21"/>
              </w:rPr>
              <w:t>(b)邻域个体分布指数变化图</w:t>
            </w:r>
          </w:p>
        </w:tc>
      </w:tr>
    </w:tbl>
    <w:p>
      <w:pPr>
        <w:jc w:val="center"/>
        <w:rPr>
          <w:rFonts w:cs="Times New Roman"/>
          <w:sz w:val="21"/>
          <w:szCs w:val="21"/>
        </w:rPr>
      </w:pPr>
      <w:r>
        <w:rPr>
          <w:rFonts w:cs="Times New Roman"/>
          <w:sz w:val="21"/>
          <w:szCs w:val="21"/>
        </w:rPr>
        <w:t>图3.2 标示群体突现时刻的指标变化图</w:t>
      </w:r>
      <w:r>
        <w:rPr>
          <w:rFonts w:cs="Times New Roman"/>
          <w:bCs/>
          <w:vertAlign w:val="superscript"/>
        </w:rPr>
        <w:t>[5]</w:t>
      </w:r>
    </w:p>
    <w:p>
      <w:pPr>
        <w:jc w:val="center"/>
        <w:rPr>
          <w:rFonts w:cs="Times New Roman"/>
          <w:szCs w:val="21"/>
        </w:rPr>
      </w:pPr>
    </w:p>
    <w:p>
      <w:pPr>
        <w:jc w:val="center"/>
        <w:rPr>
          <w:rFonts w:cs="Times New Roman"/>
        </w:rPr>
      </w:pPr>
      <w:r>
        <w:rPr>
          <w:rFonts w:cs="Times New Roman"/>
          <w:szCs w:val="21"/>
        </w:rPr>
        <w:drawing>
          <wp:inline distT="0" distB="0" distL="114300" distR="114300">
            <wp:extent cx="2519045" cy="1981835"/>
            <wp:effectExtent l="0" t="0" r="14605" b="1841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35"/>
                    <a:srcRect l="4756" t="5351" r="6746" b="1680"/>
                    <a:stretch>
                      <a:fillRect/>
                    </a:stretch>
                  </pic:blipFill>
                  <pic:spPr>
                    <a:xfrm>
                      <a:off x="0" y="0"/>
                      <a:ext cx="2519045" cy="1981835"/>
                    </a:xfrm>
                    <a:prstGeom prst="rect">
                      <a:avLst/>
                    </a:prstGeom>
                    <a:noFill/>
                    <a:ln w="9525">
                      <a:noFill/>
                    </a:ln>
                  </pic:spPr>
                </pic:pic>
              </a:graphicData>
            </a:graphic>
          </wp:inline>
        </w:drawing>
      </w:r>
    </w:p>
    <w:p>
      <w:pPr>
        <w:spacing w:line="400" w:lineRule="exact"/>
        <w:ind w:firstLine="412"/>
        <w:jc w:val="center"/>
        <w:rPr>
          <w:rFonts w:cs="Times New Roman"/>
          <w:sz w:val="21"/>
          <w:szCs w:val="21"/>
        </w:rPr>
      </w:pPr>
      <w:r>
        <w:rPr>
          <w:rFonts w:cs="Times New Roman"/>
          <w:sz w:val="21"/>
          <w:szCs w:val="21"/>
        </w:rPr>
        <w:t>(a)</w:t>
      </w:r>
      <w:r>
        <w:rPr>
          <w:rFonts w:cs="Times New Roman"/>
          <w:i/>
          <w:sz w:val="21"/>
          <w:szCs w:val="21"/>
        </w:rPr>
        <w:t xml:space="preserve"> θ </w:t>
      </w:r>
      <w:r>
        <w:rPr>
          <w:rFonts w:cs="Times New Roman"/>
          <w:sz w:val="21"/>
          <w:szCs w:val="21"/>
        </w:rPr>
        <w:t>= 0°（原模型）</w:t>
      </w:r>
    </w:p>
    <w:p>
      <w:pPr>
        <w:jc w:val="center"/>
        <w:rPr>
          <w:rFonts w:cs="Times New Roman"/>
        </w:rPr>
      </w:pPr>
      <w:r>
        <w:rPr>
          <w:rFonts w:cs="Times New Roman"/>
          <w:szCs w:val="21"/>
        </w:rPr>
        <w:drawing>
          <wp:inline distT="0" distB="0" distL="114300" distR="114300">
            <wp:extent cx="2461895" cy="1945005"/>
            <wp:effectExtent l="0" t="0" r="14605" b="171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6"/>
                    <a:srcRect l="4926" t="6305" r="6273"/>
                    <a:stretch>
                      <a:fillRect/>
                    </a:stretch>
                  </pic:blipFill>
                  <pic:spPr>
                    <a:xfrm>
                      <a:off x="0" y="0"/>
                      <a:ext cx="2461895" cy="1945005"/>
                    </a:xfrm>
                    <a:prstGeom prst="rect">
                      <a:avLst/>
                    </a:prstGeom>
                    <a:noFill/>
                    <a:ln w="9525">
                      <a:noFill/>
                    </a:ln>
                  </pic:spPr>
                </pic:pic>
              </a:graphicData>
            </a:graphic>
          </wp:inline>
        </w:drawing>
      </w:r>
    </w:p>
    <w:p>
      <w:pPr>
        <w:jc w:val="center"/>
        <w:rPr>
          <w:rFonts w:cs="Times New Roman"/>
          <w:sz w:val="21"/>
          <w:szCs w:val="21"/>
        </w:rPr>
      </w:pPr>
      <w:r>
        <w:rPr>
          <w:rFonts w:cs="Times New Roman"/>
          <w:sz w:val="21"/>
          <w:szCs w:val="21"/>
        </w:rPr>
        <w:t>(b)</w:t>
      </w:r>
      <w:r>
        <w:rPr>
          <w:rFonts w:cs="Times New Roman"/>
          <w:i/>
          <w:sz w:val="21"/>
          <w:szCs w:val="21"/>
        </w:rPr>
        <w:t>θ</w:t>
      </w:r>
      <w:r>
        <w:rPr>
          <w:rFonts w:cs="Times New Roman"/>
          <w:sz w:val="21"/>
          <w:szCs w:val="21"/>
        </w:rPr>
        <w:t>= 5°,25°,45°</w:t>
      </w:r>
    </w:p>
    <w:p>
      <w:pPr>
        <w:jc w:val="center"/>
        <w:rPr>
          <w:rFonts w:cs="Times New Roman"/>
          <w:sz w:val="21"/>
          <w:szCs w:val="21"/>
        </w:rPr>
      </w:pPr>
      <w:r>
        <w:rPr>
          <w:rFonts w:cs="Times New Roman"/>
          <w:sz w:val="21"/>
          <w:szCs w:val="21"/>
        </w:rPr>
        <w:t>图3.3 带突现控制的Swarm-MAD群体代数连通度变化图</w:t>
      </w:r>
      <w:r>
        <w:rPr>
          <w:rFonts w:cs="Times New Roman"/>
          <w:bCs/>
          <w:vertAlign w:val="superscript"/>
        </w:rPr>
        <w:t>[5]</w:t>
      </w:r>
    </w:p>
    <w:p>
      <w:pPr>
        <w:ind w:firstLine="472"/>
        <w:rPr>
          <w:rFonts w:cs="Times New Roman"/>
        </w:rPr>
      </w:pPr>
    </w:p>
    <w:p>
      <w:pPr>
        <w:ind w:firstLine="472"/>
        <w:rPr>
          <w:rFonts w:cs="Times New Roman"/>
        </w:rPr>
      </w:pPr>
      <w:r>
        <w:rPr>
          <w:rFonts w:cs="Times New Roman"/>
        </w:rPr>
        <w:t>曲线图的纵横坐标必须标注“量、标准规定符号、单位”。此三者只有在不必要标明（如无量纲等）的情况下方可省略。坐标上标注的量的符号和缩略词必须与正文一致。</w:t>
      </w:r>
    </w:p>
    <w:p>
      <w:pPr>
        <w:ind w:firstLine="472"/>
        <w:rPr>
          <w:rFonts w:cs="Times New Roman"/>
        </w:rPr>
      </w:pPr>
      <w:r>
        <w:rPr>
          <w:rFonts w:cs="Times New Roman"/>
        </w:rPr>
        <w:t>照片图要求主题和主要显示部分的轮廓鲜明，便于制版。如用放大缩小的复制品，必须清晰反差适中。照片应有表示物尺寸的标度。</w:t>
      </w:r>
    </w:p>
    <w:p>
      <w:pPr>
        <w:ind w:firstLine="472"/>
        <w:rPr>
          <w:rFonts w:cs="Times New Roman"/>
          <w:color w:val="000000"/>
          <w:szCs w:val="20"/>
        </w:rPr>
      </w:pPr>
      <w:r>
        <w:rPr>
          <w:rFonts w:cs="Times New Roman"/>
          <w:color w:val="000000"/>
          <w:szCs w:val="20"/>
        </w:rPr>
        <w:t>引用图应在图注中标出文献资料来源。</w:t>
      </w:r>
    </w:p>
    <w:p>
      <w:pPr>
        <w:ind w:firstLine="472"/>
        <w:rPr>
          <w:rFonts w:cs="Times New Roman"/>
        </w:rPr>
      </w:pPr>
      <w:r>
        <w:rPr>
          <w:rFonts w:cs="Times New Roman"/>
        </w:rPr>
        <w:t>文中必须有关于本插图的提示，如</w:t>
      </w:r>
      <w:r>
        <w:rPr>
          <w:rFonts w:ascii="宋体" w:hAnsi="宋体" w:cs="Times New Roman"/>
        </w:rPr>
        <w:t>“见图</w:t>
      </w:r>
      <w:r>
        <w:rPr>
          <w:rFonts w:cs="Times New Roman"/>
        </w:rPr>
        <w:t>1.1</w:t>
      </w:r>
      <w:r>
        <w:rPr>
          <w:rFonts w:ascii="宋体" w:hAnsi="宋体" w:cs="Times New Roman"/>
        </w:rPr>
        <w:t>”</w:t>
      </w:r>
      <w:r>
        <w:rPr>
          <w:rFonts w:cs="Times New Roman"/>
        </w:rPr>
        <w:t>、</w:t>
      </w:r>
      <w:r>
        <w:rPr>
          <w:rFonts w:ascii="宋体" w:hAnsi="宋体" w:cs="Times New Roman"/>
        </w:rPr>
        <w:t>“如</w:t>
      </w:r>
      <w:r>
        <w:rPr>
          <w:rFonts w:cs="Times New Roman"/>
        </w:rPr>
        <w:t>图1.1所示</w:t>
      </w:r>
      <w:r>
        <w:rPr>
          <w:rFonts w:ascii="宋体" w:hAnsi="宋体" w:cs="Times New Roman"/>
        </w:rPr>
        <w:t>”</w:t>
      </w:r>
      <w:r>
        <w:rPr>
          <w:rFonts w:cs="Times New Roman"/>
        </w:rPr>
        <w:t>等。该页空白不够排写该图整体时，则可将其后文字部分提前排写，将图移到次页。</w:t>
      </w:r>
    </w:p>
    <w:p>
      <w:pPr>
        <w:ind w:firstLine="472"/>
        <w:rPr>
          <w:rFonts w:cs="Times New Roman"/>
        </w:rPr>
      </w:pPr>
      <w:r>
        <w:rPr>
          <w:rFonts w:cs="Times New Roman"/>
        </w:rPr>
        <w:t>可以根据图的大小，将两个图并列放置，如图3.4和图3.5所示。</w:t>
      </w:r>
    </w:p>
    <w:p>
      <w:pPr>
        <w:ind w:firstLine="480" w:firstLineChars="200"/>
        <w:rPr>
          <w:rFonts w:cs="Times New Roman"/>
          <w:color w:val="000000"/>
          <w:szCs w:val="20"/>
        </w:rPr>
      </w:pPr>
    </w:p>
    <w:tbl>
      <w:tblPr>
        <w:tblStyle w:val="16"/>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9" w:type="dxa"/>
            <w:tcBorders>
              <w:top w:val="nil"/>
              <w:left w:val="nil"/>
              <w:bottom w:val="nil"/>
              <w:right w:val="nil"/>
            </w:tcBorders>
            <w:vAlign w:val="top"/>
          </w:tcPr>
          <w:p>
            <w:pPr>
              <w:widowControl w:val="0"/>
              <w:jc w:val="center"/>
              <w:rPr>
                <w:rFonts w:cs="Times New Roman"/>
                <w:color w:val="000000"/>
                <w:szCs w:val="20"/>
              </w:rPr>
            </w:pPr>
            <w:r>
              <w:rPr>
                <w:rFonts w:cs="Times New Roman"/>
              </w:rPr>
              <w:drawing>
                <wp:inline distT="0" distB="0" distL="114300" distR="114300">
                  <wp:extent cx="2505075" cy="1965960"/>
                  <wp:effectExtent l="0" t="0" r="9525" b="152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7"/>
                          <a:srcRect l="2676" t="5005" r="7140" b="406"/>
                          <a:stretch>
                            <a:fillRect/>
                          </a:stretch>
                        </pic:blipFill>
                        <pic:spPr>
                          <a:xfrm>
                            <a:off x="0" y="0"/>
                            <a:ext cx="2505075" cy="1965960"/>
                          </a:xfrm>
                          <a:prstGeom prst="rect">
                            <a:avLst/>
                          </a:prstGeom>
                          <a:noFill/>
                          <a:ln w="9525">
                            <a:noFill/>
                          </a:ln>
                        </pic:spPr>
                      </pic:pic>
                    </a:graphicData>
                  </a:graphic>
                </wp:inline>
              </w:drawing>
            </w:r>
          </w:p>
          <w:p>
            <w:pPr>
              <w:widowControl w:val="0"/>
              <w:jc w:val="center"/>
              <w:rPr>
                <w:rFonts w:cs="Times New Roman"/>
                <w:color w:val="000000"/>
                <w:szCs w:val="20"/>
              </w:rPr>
            </w:pPr>
            <w:r>
              <w:rPr>
                <w:rFonts w:cs="Times New Roman"/>
                <w:sz w:val="21"/>
                <w:szCs w:val="21"/>
              </w:rPr>
              <w:t>图3.4个体与障碍中心平均距离</w:t>
            </w:r>
            <w:r>
              <w:rPr>
                <w:rFonts w:cs="Times New Roman"/>
                <w:bCs/>
                <w:vertAlign w:val="superscript"/>
              </w:rPr>
              <w:t>[5]</w:t>
            </w:r>
          </w:p>
        </w:tc>
        <w:tc>
          <w:tcPr>
            <w:tcW w:w="4360" w:type="dxa"/>
            <w:tcBorders>
              <w:top w:val="nil"/>
              <w:left w:val="nil"/>
              <w:bottom w:val="nil"/>
              <w:right w:val="nil"/>
            </w:tcBorders>
            <w:vAlign w:val="top"/>
          </w:tcPr>
          <w:p>
            <w:pPr>
              <w:widowControl w:val="0"/>
              <w:jc w:val="center"/>
              <w:rPr>
                <w:rFonts w:cs="Times New Roman"/>
                <w:bCs/>
                <w:vertAlign w:val="superscript"/>
              </w:rPr>
            </w:pPr>
            <w:r>
              <w:rPr>
                <w:rFonts w:cs="Times New Roman"/>
              </w:rPr>
              <w:drawing>
                <wp:inline distT="0" distB="0" distL="114300" distR="114300">
                  <wp:extent cx="2590165" cy="1965960"/>
                  <wp:effectExtent l="0" t="0" r="635" b="1524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8"/>
                          <a:srcRect l="1535" t="5292" r="7541"/>
                          <a:stretch>
                            <a:fillRect/>
                          </a:stretch>
                        </pic:blipFill>
                        <pic:spPr>
                          <a:xfrm>
                            <a:off x="0" y="0"/>
                            <a:ext cx="2590165" cy="1965960"/>
                          </a:xfrm>
                          <a:prstGeom prst="rect">
                            <a:avLst/>
                          </a:prstGeom>
                          <a:noFill/>
                          <a:ln w="9525">
                            <a:noFill/>
                          </a:ln>
                        </pic:spPr>
                      </pic:pic>
                    </a:graphicData>
                  </a:graphic>
                </wp:inline>
              </w:drawing>
            </w:r>
          </w:p>
          <w:p>
            <w:pPr>
              <w:widowControl w:val="0"/>
              <w:jc w:val="center"/>
              <w:rPr>
                <w:rFonts w:cs="Times New Roman"/>
                <w:color w:val="000000"/>
                <w:szCs w:val="20"/>
              </w:rPr>
            </w:pPr>
            <w:r>
              <w:rPr>
                <w:rFonts w:cs="Times New Roman"/>
                <w:sz w:val="21"/>
                <w:szCs w:val="21"/>
              </w:rPr>
              <w:t>图3.5个体到障碍影响范围边界平均距离</w:t>
            </w:r>
            <w:r>
              <w:rPr>
                <w:rFonts w:cs="Times New Roman"/>
                <w:bCs/>
                <w:vertAlign w:val="superscript"/>
              </w:rPr>
              <w:t>[5]</w:t>
            </w:r>
          </w:p>
        </w:tc>
      </w:tr>
    </w:tbl>
    <w:p>
      <w:pPr>
        <w:ind w:firstLine="472"/>
        <w:rPr>
          <w:rFonts w:cs="Times New Roman"/>
        </w:rPr>
      </w:pPr>
      <w:bookmarkStart w:id="206" w:name="_Toc410207960"/>
      <w:bookmarkStart w:id="207" w:name="_Toc410227389"/>
      <w:bookmarkStart w:id="208" w:name="_Toc410209592"/>
      <w:bookmarkStart w:id="209" w:name="_Toc410211498"/>
      <w:bookmarkStart w:id="210" w:name="_Toc410226516"/>
      <w:bookmarkStart w:id="211" w:name="_Toc410210583"/>
      <w:bookmarkStart w:id="212" w:name="_Toc410214082"/>
      <w:bookmarkStart w:id="213" w:name="_Toc410218078"/>
      <w:bookmarkStart w:id="214" w:name="_Toc410226962"/>
    </w:p>
    <w:p>
      <w:pPr>
        <w:pStyle w:val="4"/>
        <w:rPr>
          <w:sz w:val="28"/>
          <w:szCs w:val="28"/>
        </w:rPr>
      </w:pPr>
      <w:bookmarkStart w:id="215" w:name="_Toc469491172"/>
      <w:r>
        <w:rPr>
          <w:sz w:val="28"/>
          <w:szCs w:val="28"/>
        </w:rPr>
        <w:t>3.2.2 表格式</w:t>
      </w:r>
      <w:bookmarkEnd w:id="206"/>
      <w:bookmarkEnd w:id="207"/>
      <w:bookmarkEnd w:id="208"/>
      <w:bookmarkEnd w:id="209"/>
      <w:bookmarkEnd w:id="210"/>
      <w:bookmarkEnd w:id="211"/>
      <w:bookmarkEnd w:id="212"/>
      <w:bookmarkEnd w:id="213"/>
      <w:bookmarkEnd w:id="214"/>
      <w:bookmarkEnd w:id="215"/>
    </w:p>
    <w:p>
      <w:pPr>
        <w:ind w:firstLine="472"/>
        <w:rPr>
          <w:rFonts w:cs="Times New Roman"/>
        </w:rPr>
      </w:pPr>
      <w:r>
        <w:rPr>
          <w:rFonts w:cs="Times New Roman"/>
        </w:rPr>
        <w:t>表的编排一般是内容和测试项目由左至右横读，数据依序竖读。表应有自明性。表应编排序号</w:t>
      </w:r>
      <w:r>
        <w:rPr>
          <w:rFonts w:hint="eastAsia" w:cs="Times New Roman"/>
        </w:rPr>
        <w:t>，</w:t>
      </w:r>
      <w:r>
        <w:rPr>
          <w:rFonts w:cs="Times New Roman"/>
        </w:rPr>
        <w:t>编号方式与图编号方式相同。例如：表1.1、表1.2、表3.1、表3.2等。</w:t>
      </w:r>
    </w:p>
    <w:p>
      <w:pPr>
        <w:ind w:firstLine="472"/>
        <w:rPr>
          <w:rFonts w:cs="Times New Roman"/>
        </w:rPr>
      </w:pPr>
      <w:r>
        <w:rPr>
          <w:rFonts w:cs="Times New Roman"/>
          <w:color w:val="000000"/>
          <w:szCs w:val="20"/>
        </w:rPr>
        <w:t>表要有表题，是简短确切的题名，并置于表的编号之后，</w:t>
      </w:r>
      <w:r>
        <w:rPr>
          <w:rFonts w:cs="Times New Roman"/>
        </w:rPr>
        <w:t>表的编号和表题应置于表上方居中位置。</w:t>
      </w:r>
      <w:r>
        <w:rPr>
          <w:rFonts w:cs="Times New Roman"/>
          <w:color w:val="000000"/>
          <w:szCs w:val="20"/>
        </w:rPr>
        <w:t>必要时，应将表上的符号、标记、代码，以及需要说明事项等，用最简练的文字，横排于表题下，作为表注。</w:t>
      </w:r>
      <w:r>
        <w:rPr>
          <w:rFonts w:cs="Times New Roman"/>
        </w:rPr>
        <w:t>表注应编排序号，与图注相同。</w:t>
      </w:r>
    </w:p>
    <w:p>
      <w:pPr>
        <w:ind w:firstLine="472"/>
        <w:rPr>
          <w:rFonts w:cs="Times New Roman"/>
        </w:rPr>
      </w:pPr>
      <w:r>
        <w:rPr>
          <w:rFonts w:cs="Times New Roman"/>
        </w:rPr>
        <w:t>表注主要包括三种情况：资料来源（说明表中数据的文献来源，可用标题上引用参考文献、表下说明出处或脚注三种方式之一给出）、普通注解（对表中的数据处理的说明）、特殊注解（对某一个或几个表栏项目进行特别说明），如表3.1所示。表注通常用与表格内容相同的字体字号排在表格下方。表注的标号既可以表题与表内连续编号，用</w:t>
      </w:r>
      <w:r>
        <w:rPr>
          <w:rFonts w:hint="eastAsia" w:ascii="宋体" w:hAnsi="宋体"/>
        </w:rPr>
        <w:t>①②</w:t>
      </w:r>
      <w:r>
        <w:rPr>
          <w:rFonts w:cs="Times New Roman"/>
        </w:rPr>
        <w:t>…标注在被注文字的右上角，也可以表题用</w:t>
      </w:r>
      <w:r>
        <w:rPr>
          <w:rFonts w:ascii="宋体" w:hAnsi="宋体" w:cs="Times New Roman"/>
        </w:rPr>
        <w:t>“</w:t>
      </w:r>
      <w:r>
        <w:rPr>
          <w:rFonts w:cs="Times New Roman"/>
        </w:rPr>
        <w:t>注：</w:t>
      </w:r>
      <w:r>
        <w:rPr>
          <w:rFonts w:ascii="宋体" w:hAnsi="宋体" w:cs="Times New Roman"/>
        </w:rPr>
        <w:t>”</w:t>
      </w:r>
      <w:r>
        <w:rPr>
          <w:rFonts w:cs="Times New Roman"/>
        </w:rPr>
        <w:t>或</w:t>
      </w:r>
      <w:r>
        <w:rPr>
          <w:rFonts w:ascii="宋体" w:hAnsi="宋体" w:cs="Times New Roman"/>
        </w:rPr>
        <w:t>“</w:t>
      </w:r>
      <w:r>
        <w:rPr>
          <w:rFonts w:cs="Times New Roman"/>
        </w:rPr>
        <w:t>*</w:t>
      </w:r>
      <w:r>
        <w:rPr>
          <w:rFonts w:ascii="宋体" w:hAnsi="宋体" w:cs="Times New Roman"/>
        </w:rPr>
        <w:t>”</w:t>
      </w:r>
      <w:r>
        <w:rPr>
          <w:rFonts w:cs="Times New Roman"/>
        </w:rPr>
        <w:t>号，表内用</w:t>
      </w:r>
      <w:r>
        <w:rPr>
          <w:rFonts w:hint="eastAsia" w:ascii="宋体" w:hAnsi="宋体"/>
        </w:rPr>
        <w:t>①②</w:t>
      </w:r>
      <w:r>
        <w:rPr>
          <w:rFonts w:cs="Times New Roman"/>
        </w:rPr>
        <w:t>…分别编序号。无论采用哪种形式，全文要统一</w:t>
      </w:r>
      <w:r>
        <w:rPr>
          <w:rFonts w:cs="Times New Roman"/>
          <w:bCs/>
          <w:vertAlign w:val="superscript"/>
        </w:rPr>
        <w:t>[2]</w:t>
      </w:r>
      <w:r>
        <w:rPr>
          <w:rFonts w:cs="Times New Roman"/>
        </w:rPr>
        <w:t>。其中，采用参考文献引用方式时，该参考文献应符合参考文献要求（具体见第6章规定）。如仅引用少量内容，和本文工作相关度不大，应采用另外两种方式给出出处。</w:t>
      </w:r>
    </w:p>
    <w:p>
      <w:pPr>
        <w:ind w:firstLine="472"/>
        <w:rPr>
          <w:rFonts w:cs="Times New Roman"/>
        </w:rPr>
      </w:pPr>
    </w:p>
    <w:p>
      <w:pPr>
        <w:jc w:val="center"/>
        <w:rPr>
          <w:rFonts w:cs="Times New Roman"/>
          <w:sz w:val="21"/>
          <w:szCs w:val="21"/>
        </w:rPr>
      </w:pPr>
      <w:r>
        <w:rPr>
          <w:rFonts w:cs="Times New Roman"/>
          <w:sz w:val="21"/>
          <w:szCs w:val="21"/>
        </w:rPr>
        <w:t>表3.1 电流类型对效率的影响</w:t>
      </w:r>
    </w:p>
    <w:tbl>
      <w:tblPr>
        <w:tblStyle w:val="16"/>
        <w:tblW w:w="8719" w:type="dxa"/>
        <w:tblInd w:w="0" w:type="dxa"/>
        <w:tblLayout w:type="fixed"/>
        <w:tblCellMar>
          <w:top w:w="0" w:type="dxa"/>
          <w:left w:w="108" w:type="dxa"/>
          <w:bottom w:w="0" w:type="dxa"/>
          <w:right w:w="108" w:type="dxa"/>
        </w:tblCellMar>
      </w:tblPr>
      <w:tblGrid>
        <w:gridCol w:w="2179"/>
        <w:gridCol w:w="2180"/>
        <w:gridCol w:w="2180"/>
        <w:gridCol w:w="2180"/>
      </w:tblGrid>
      <w:tr>
        <w:tblPrEx>
          <w:tblLayout w:type="fixed"/>
          <w:tblCellMar>
            <w:top w:w="0" w:type="dxa"/>
            <w:left w:w="108" w:type="dxa"/>
            <w:bottom w:w="0" w:type="dxa"/>
            <w:right w:w="108" w:type="dxa"/>
          </w:tblCellMar>
        </w:tblPrEx>
        <w:trPr>
          <w:trHeight w:val="433" w:hRule="atLeast"/>
        </w:trPr>
        <w:tc>
          <w:tcPr>
            <w:tcW w:w="2179"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电流类型</w:t>
            </w:r>
          </w:p>
        </w:tc>
        <w:tc>
          <w:tcPr>
            <w:tcW w:w="2180"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p>
        </w:tc>
        <w:tc>
          <w:tcPr>
            <w:tcW w:w="2180"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r>
              <w:rPr>
                <w:rFonts w:cs="Times New Roman"/>
              </w:rPr>
              <w:drawing>
                <wp:inline distT="0" distB="0" distL="114300" distR="114300">
                  <wp:extent cx="314325" cy="371475"/>
                  <wp:effectExtent l="0" t="0" r="4445" b="0"/>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pic:cNvPicPr>
                        </pic:nvPicPr>
                        <pic:blipFill>
                          <a:blip r:embed="rId39">
                            <a:clrChange>
                              <a:clrFrom>
                                <a:srgbClr val="FFFFFF"/>
                              </a:clrFrom>
                              <a:clrTo>
                                <a:srgbClr val="FFFFFF">
                                  <a:alpha val="0"/>
                                </a:srgbClr>
                              </a:clrTo>
                            </a:clrChange>
                          </a:blip>
                          <a:stretch>
                            <a:fillRect/>
                          </a:stretch>
                        </pic:blipFill>
                        <pic:spPr>
                          <a:xfrm>
                            <a:off x="0" y="0"/>
                            <a:ext cx="314325" cy="371475"/>
                          </a:xfrm>
                          <a:prstGeom prst="rect">
                            <a:avLst/>
                          </a:prstGeom>
                          <a:noFill/>
                          <a:ln w="9525">
                            <a:noFill/>
                          </a:ln>
                        </pic:spPr>
                      </pic:pic>
                    </a:graphicData>
                  </a:graphic>
                </wp:inline>
              </w:drawing>
            </w:r>
          </w:p>
        </w:tc>
        <w:tc>
          <w:tcPr>
            <w:tcW w:w="2180"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r>
              <w:rPr>
                <w:rFonts w:cs="Times New Roman"/>
              </w:rPr>
              <w:drawing>
                <wp:inline distT="0" distB="0" distL="114300" distR="114300">
                  <wp:extent cx="161925" cy="323850"/>
                  <wp:effectExtent l="0" t="0" r="9525" b="0"/>
                  <wp:docPr id="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pic:cNvPicPr>
                            <a:picLocks noChangeAspect="1"/>
                          </pic:cNvPicPr>
                        </pic:nvPicPr>
                        <pic:blipFill>
                          <a:blip r:embed="rId40">
                            <a:clrChange>
                              <a:clrFrom>
                                <a:srgbClr val="FFFFFF"/>
                              </a:clrFrom>
                              <a:clrTo>
                                <a:srgbClr val="FFFFFF">
                                  <a:alpha val="0"/>
                                </a:srgbClr>
                              </a:clrTo>
                            </a:clrChange>
                          </a:blip>
                          <a:stretch>
                            <a:fillRect/>
                          </a:stretch>
                        </pic:blipFill>
                        <pic:spPr>
                          <a:xfrm>
                            <a:off x="0" y="0"/>
                            <a:ext cx="161925" cy="32385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c>
          <w:tcPr>
            <w:tcW w:w="2179" w:type="dxa"/>
            <w:tcBorders>
              <w:top w:val="single" w:color="auto" w:sz="4" w:space="0"/>
            </w:tcBorders>
            <w:vAlign w:val="top"/>
          </w:tcPr>
          <w:p>
            <w:pPr>
              <w:widowControl w:val="0"/>
              <w:spacing w:line="240" w:lineRule="auto"/>
              <w:jc w:val="center"/>
              <w:rPr>
                <w:rFonts w:cs="Times New Roman"/>
                <w:sz w:val="21"/>
                <w:szCs w:val="21"/>
              </w:rPr>
            </w:pPr>
            <w:r>
              <w:rPr>
                <w:rFonts w:cs="Times New Roman"/>
              </w:rPr>
              <w:drawing>
                <wp:inline distT="0" distB="0" distL="114300" distR="114300">
                  <wp:extent cx="600075" cy="190500"/>
                  <wp:effectExtent l="0" t="0" r="9525" b="0"/>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pic:cNvPicPr>
                            <a:picLocks noChangeAspect="1"/>
                          </pic:cNvPicPr>
                        </pic:nvPicPr>
                        <pic:blipFill>
                          <a:blip r:embed="rId41">
                            <a:clrChange>
                              <a:clrFrom>
                                <a:srgbClr val="FFFFFF"/>
                              </a:clrFrom>
                              <a:clrTo>
                                <a:srgbClr val="FFFFFF">
                                  <a:alpha val="0"/>
                                </a:srgbClr>
                              </a:clrTo>
                            </a:clrChange>
                          </a:blip>
                          <a:stretch>
                            <a:fillRect/>
                          </a:stretch>
                        </pic:blipFill>
                        <pic:spPr>
                          <a:xfrm>
                            <a:off x="0" y="0"/>
                            <a:ext cx="600075" cy="190500"/>
                          </a:xfrm>
                          <a:prstGeom prst="rect">
                            <a:avLst/>
                          </a:prstGeom>
                          <a:noFill/>
                          <a:ln w="9525">
                            <a:noFill/>
                          </a:ln>
                        </pic:spPr>
                      </pic:pic>
                    </a:graphicData>
                  </a:graphic>
                </wp:inline>
              </w:drawing>
            </w:r>
          </w:p>
        </w:tc>
        <w:tc>
          <w:tcPr>
            <w:tcW w:w="2180"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4.27</w:t>
            </w:r>
          </w:p>
        </w:tc>
        <w:tc>
          <w:tcPr>
            <w:tcW w:w="2180"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1.28</w:t>
            </w:r>
          </w:p>
        </w:tc>
        <w:tc>
          <w:tcPr>
            <w:tcW w:w="2180"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43.9(30)</w:t>
            </w:r>
          </w:p>
        </w:tc>
      </w:tr>
      <w:tr>
        <w:tblPrEx>
          <w:tblLayout w:type="fixed"/>
          <w:tblCellMar>
            <w:top w:w="0" w:type="dxa"/>
            <w:left w:w="108" w:type="dxa"/>
            <w:bottom w:w="0" w:type="dxa"/>
            <w:right w:w="108" w:type="dxa"/>
          </w:tblCellMar>
        </w:tblPrEx>
        <w:tc>
          <w:tcPr>
            <w:tcW w:w="2179" w:type="dxa"/>
            <w:vAlign w:val="top"/>
          </w:tcPr>
          <w:p>
            <w:pPr>
              <w:widowControl w:val="0"/>
              <w:spacing w:line="240" w:lineRule="auto"/>
              <w:jc w:val="center"/>
              <w:rPr>
                <w:rFonts w:cs="Times New Roman"/>
                <w:sz w:val="21"/>
                <w:szCs w:val="21"/>
              </w:rPr>
            </w:pPr>
            <w:r>
              <w:rPr>
                <w:rFonts w:cs="Times New Roman"/>
              </w:rPr>
              <w:drawing>
                <wp:inline distT="0" distB="0" distL="114300" distR="114300">
                  <wp:extent cx="619125" cy="190500"/>
                  <wp:effectExtent l="0" t="0" r="9525" b="0"/>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pic:cNvPicPr>
                            <a:picLocks noChangeAspect="1"/>
                          </pic:cNvPicPr>
                        </pic:nvPicPr>
                        <pic:blipFill>
                          <a:blip r:embed="rId42">
                            <a:clrChange>
                              <a:clrFrom>
                                <a:srgbClr val="FFFFFF"/>
                              </a:clrFrom>
                              <a:clrTo>
                                <a:srgbClr val="FFFFFF">
                                  <a:alpha val="0"/>
                                </a:srgbClr>
                              </a:clrTo>
                            </a:clrChange>
                          </a:blip>
                          <a:stretch>
                            <a:fillRect/>
                          </a:stretch>
                        </pic:blipFill>
                        <pic:spPr>
                          <a:xfrm>
                            <a:off x="0" y="0"/>
                            <a:ext cx="619125" cy="190500"/>
                          </a:xfrm>
                          <a:prstGeom prst="rect">
                            <a:avLst/>
                          </a:prstGeom>
                          <a:noFill/>
                          <a:ln w="9525">
                            <a:noFill/>
                          </a:ln>
                        </pic:spPr>
                      </pic:pic>
                    </a:graphicData>
                  </a:graphic>
                </wp:inline>
              </w:drawing>
            </w:r>
          </w:p>
        </w:tc>
        <w:tc>
          <w:tcPr>
            <w:tcW w:w="2180" w:type="dxa"/>
            <w:vAlign w:val="top"/>
          </w:tcPr>
          <w:p>
            <w:pPr>
              <w:widowControl w:val="0"/>
              <w:spacing w:line="240" w:lineRule="auto"/>
              <w:jc w:val="center"/>
              <w:rPr>
                <w:rFonts w:cs="Times New Roman"/>
                <w:sz w:val="21"/>
                <w:szCs w:val="21"/>
              </w:rPr>
            </w:pPr>
            <w:r>
              <w:rPr>
                <w:rFonts w:cs="Times New Roman"/>
                <w:sz w:val="21"/>
                <w:szCs w:val="21"/>
              </w:rPr>
              <w:t>4.64</w:t>
            </w:r>
          </w:p>
        </w:tc>
        <w:tc>
          <w:tcPr>
            <w:tcW w:w="2180" w:type="dxa"/>
            <w:vAlign w:val="top"/>
          </w:tcPr>
          <w:p>
            <w:pPr>
              <w:widowControl w:val="0"/>
              <w:spacing w:line="240" w:lineRule="auto"/>
              <w:jc w:val="center"/>
              <w:rPr>
                <w:rFonts w:cs="Times New Roman"/>
                <w:sz w:val="21"/>
                <w:szCs w:val="21"/>
              </w:rPr>
            </w:pPr>
            <w:r>
              <w:rPr>
                <w:rFonts w:cs="Times New Roman"/>
                <w:sz w:val="21"/>
                <w:szCs w:val="21"/>
              </w:rPr>
              <w:t>1.39</w:t>
            </w:r>
          </w:p>
        </w:tc>
        <w:tc>
          <w:tcPr>
            <w:tcW w:w="2180" w:type="dxa"/>
            <w:vAlign w:val="top"/>
          </w:tcPr>
          <w:p>
            <w:pPr>
              <w:widowControl w:val="0"/>
              <w:spacing w:line="240" w:lineRule="auto"/>
              <w:jc w:val="center"/>
              <w:rPr>
                <w:rFonts w:cs="Times New Roman"/>
                <w:sz w:val="21"/>
                <w:szCs w:val="21"/>
              </w:rPr>
            </w:pPr>
            <w:r>
              <w:rPr>
                <w:rFonts w:cs="Times New Roman"/>
                <w:sz w:val="21"/>
                <w:szCs w:val="21"/>
              </w:rPr>
              <w:t>41.8(29)</w:t>
            </w:r>
          </w:p>
        </w:tc>
      </w:tr>
      <w:tr>
        <w:tblPrEx>
          <w:tblLayout w:type="fixed"/>
          <w:tblCellMar>
            <w:top w:w="0" w:type="dxa"/>
            <w:left w:w="108" w:type="dxa"/>
            <w:bottom w:w="0" w:type="dxa"/>
            <w:right w:w="108" w:type="dxa"/>
          </w:tblCellMar>
        </w:tblPrEx>
        <w:tc>
          <w:tcPr>
            <w:tcW w:w="2179" w:type="dxa"/>
            <w:tcBorders>
              <w:bottom w:val="single" w:color="auto" w:sz="4" w:space="0"/>
            </w:tcBorders>
            <w:vAlign w:val="top"/>
          </w:tcPr>
          <w:p>
            <w:pPr>
              <w:widowControl w:val="0"/>
              <w:spacing w:line="240" w:lineRule="auto"/>
              <w:jc w:val="center"/>
              <w:rPr>
                <w:rFonts w:cs="Times New Roman"/>
                <w:sz w:val="21"/>
                <w:szCs w:val="21"/>
              </w:rPr>
            </w:pPr>
            <w:r>
              <w:rPr>
                <w:rFonts w:cs="Times New Roman"/>
              </w:rPr>
              <w:drawing>
                <wp:inline distT="0" distB="0" distL="114300" distR="114300">
                  <wp:extent cx="762000" cy="190500"/>
                  <wp:effectExtent l="0" t="0" r="0" b="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pic:cNvPicPr>
                            <a:picLocks noChangeAspect="1"/>
                          </pic:cNvPicPr>
                        </pic:nvPicPr>
                        <pic:blipFill>
                          <a:blip r:embed="rId43">
                            <a:clrChange>
                              <a:clrFrom>
                                <a:srgbClr val="FFFFFF"/>
                              </a:clrFrom>
                              <a:clrTo>
                                <a:srgbClr val="FFFFFF">
                                  <a:alpha val="0"/>
                                </a:srgbClr>
                              </a:clrTo>
                            </a:clrChange>
                          </a:blip>
                          <a:stretch>
                            <a:fillRect/>
                          </a:stretch>
                        </pic:blipFill>
                        <pic:spPr>
                          <a:xfrm>
                            <a:off x="0" y="0"/>
                            <a:ext cx="762000" cy="190500"/>
                          </a:xfrm>
                          <a:prstGeom prst="rect">
                            <a:avLst/>
                          </a:prstGeom>
                          <a:noFill/>
                          <a:ln w="9525">
                            <a:noFill/>
                          </a:ln>
                        </pic:spPr>
                      </pic:pic>
                    </a:graphicData>
                  </a:graphic>
                </wp:inline>
              </w:drawing>
            </w:r>
          </w:p>
        </w:tc>
        <w:tc>
          <w:tcPr>
            <w:tcW w:w="2180"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3.28</w:t>
            </w:r>
          </w:p>
        </w:tc>
        <w:tc>
          <w:tcPr>
            <w:tcW w:w="2180"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0.98</w:t>
            </w:r>
          </w:p>
        </w:tc>
        <w:tc>
          <w:tcPr>
            <w:tcW w:w="2180"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50.5</w:t>
            </w:r>
          </w:p>
        </w:tc>
      </w:tr>
    </w:tbl>
    <w:p>
      <w:pPr>
        <w:spacing w:line="240" w:lineRule="auto"/>
        <w:ind w:firstLine="420" w:firstLineChars="200"/>
        <w:rPr>
          <w:rFonts w:cs="Times New Roman"/>
          <w:sz w:val="21"/>
          <w:szCs w:val="21"/>
        </w:rPr>
      </w:pPr>
      <w:r>
        <w:rPr>
          <w:rFonts w:cs="Times New Roman"/>
          <w:sz w:val="21"/>
          <w:szCs w:val="21"/>
        </w:rPr>
        <w:t>资料来源：Wang Ying et al.2004.Physics of Electric Launch.Science Press。</w:t>
      </w:r>
    </w:p>
    <w:p>
      <w:pPr>
        <w:spacing w:line="240" w:lineRule="auto"/>
        <w:ind w:firstLine="420" w:firstLineChars="200"/>
        <w:rPr>
          <w:rFonts w:cs="Times New Roman"/>
          <w:sz w:val="21"/>
          <w:szCs w:val="21"/>
        </w:rPr>
      </w:pPr>
    </w:p>
    <w:p>
      <w:pPr>
        <w:ind w:firstLine="472"/>
        <w:rPr>
          <w:rFonts w:cs="Times New Roman"/>
        </w:rPr>
      </w:pPr>
      <w:r>
        <w:rPr>
          <w:rFonts w:cs="Times New Roman"/>
        </w:rPr>
        <w:t>文中必须有关于表的提示，可用</w:t>
      </w:r>
      <w:r>
        <w:rPr>
          <w:rFonts w:ascii="宋体" w:hAnsi="宋体" w:cs="Times New Roman"/>
        </w:rPr>
        <w:t>“见表</w:t>
      </w:r>
      <w:r>
        <w:rPr>
          <w:rFonts w:cs="Times New Roman"/>
        </w:rPr>
        <w:t>1.1</w:t>
      </w:r>
      <w:r>
        <w:rPr>
          <w:rFonts w:ascii="宋体" w:hAnsi="宋体" w:cs="Times New Roman"/>
        </w:rPr>
        <w:t>”、“</w:t>
      </w:r>
      <w:r>
        <w:rPr>
          <w:rFonts w:cs="Times New Roman"/>
        </w:rPr>
        <w:t>如表1.1所示</w:t>
      </w:r>
      <w:r>
        <w:rPr>
          <w:rFonts w:ascii="宋体" w:hAnsi="宋体" w:cs="Times New Roman"/>
        </w:rPr>
        <w:t>”</w:t>
      </w:r>
      <w:r>
        <w:rPr>
          <w:rFonts w:cs="Times New Roman"/>
        </w:rPr>
        <w:t>等。如“两种模型应用下球队与UVA球队的比赛结果如表3.2所示。”</w:t>
      </w:r>
    </w:p>
    <w:p>
      <w:pPr>
        <w:ind w:firstLine="472"/>
        <w:rPr>
          <w:rFonts w:cs="Times New Roman"/>
        </w:rPr>
      </w:pPr>
    </w:p>
    <w:p>
      <w:pPr>
        <w:jc w:val="center"/>
        <w:rPr>
          <w:rFonts w:cs="Times New Roman"/>
          <w:sz w:val="21"/>
          <w:szCs w:val="21"/>
        </w:rPr>
      </w:pPr>
      <w:r>
        <w:rPr>
          <w:rFonts w:cs="Times New Roman"/>
          <w:sz w:val="21"/>
          <w:szCs w:val="21"/>
        </w:rPr>
        <w:t>表3.2 球队的比赛结果统计表</w:t>
      </w:r>
      <w:r>
        <w:rPr>
          <w:rFonts w:cs="Times New Roman"/>
          <w:bCs/>
          <w:sz w:val="21"/>
          <w:szCs w:val="21"/>
          <w:vertAlign w:val="superscript"/>
        </w:rPr>
        <w:t>[5]</w:t>
      </w:r>
    </w:p>
    <w:tbl>
      <w:tblPr>
        <w:tblStyle w:val="16"/>
        <w:tblW w:w="7787" w:type="dxa"/>
        <w:jc w:val="center"/>
        <w:tblInd w:w="0" w:type="dxa"/>
        <w:tblLayout w:type="fixed"/>
        <w:tblCellMar>
          <w:top w:w="0" w:type="dxa"/>
          <w:left w:w="108" w:type="dxa"/>
          <w:bottom w:w="0" w:type="dxa"/>
          <w:right w:w="108" w:type="dxa"/>
        </w:tblCellMar>
      </w:tblPr>
      <w:tblGrid>
        <w:gridCol w:w="1185"/>
        <w:gridCol w:w="584"/>
        <w:gridCol w:w="584"/>
        <w:gridCol w:w="2316"/>
        <w:gridCol w:w="1515"/>
        <w:gridCol w:w="1603"/>
      </w:tblGrid>
      <w:tr>
        <w:tblPrEx>
          <w:tblLayout w:type="fixed"/>
          <w:tblCellMar>
            <w:top w:w="0" w:type="dxa"/>
            <w:left w:w="108" w:type="dxa"/>
            <w:bottom w:w="0" w:type="dxa"/>
            <w:right w:w="108" w:type="dxa"/>
          </w:tblCellMar>
        </w:tblPrEx>
        <w:trPr>
          <w:trHeight w:val="203" w:hRule="atLeast"/>
          <w:jc w:val="center"/>
        </w:trPr>
        <w:tc>
          <w:tcPr>
            <w:tcW w:w="1185" w:type="dxa"/>
            <w:vMerge w:val="restart"/>
            <w:tcBorders>
              <w:top w:val="single" w:color="auto" w:sz="12" w:space="0"/>
            </w:tcBorders>
            <w:vAlign w:val="center"/>
          </w:tcPr>
          <w:p>
            <w:pPr>
              <w:spacing w:line="240" w:lineRule="auto"/>
              <w:jc w:val="center"/>
              <w:rPr>
                <w:rFonts w:cs="Times New Roman"/>
                <w:sz w:val="21"/>
                <w:szCs w:val="21"/>
              </w:rPr>
            </w:pPr>
            <w:r>
              <w:rPr>
                <w:rFonts w:cs="Times New Roman"/>
                <w:sz w:val="21"/>
                <w:szCs w:val="21"/>
              </w:rPr>
              <w:t>模型</w:t>
            </w:r>
          </w:p>
        </w:tc>
        <w:tc>
          <w:tcPr>
            <w:tcW w:w="584" w:type="dxa"/>
            <w:vMerge w:val="restart"/>
            <w:tcBorders>
              <w:top w:val="single" w:color="auto" w:sz="12" w:space="0"/>
            </w:tcBorders>
            <w:vAlign w:val="center"/>
          </w:tcPr>
          <w:p>
            <w:pPr>
              <w:spacing w:line="240" w:lineRule="auto"/>
              <w:jc w:val="center"/>
              <w:rPr>
                <w:rFonts w:cs="Times New Roman"/>
                <w:i/>
                <w:sz w:val="21"/>
                <w:szCs w:val="21"/>
              </w:rPr>
            </w:pPr>
            <w:r>
              <w:rPr>
                <w:rFonts w:cs="Times New Roman"/>
                <w:i/>
                <w:sz w:val="21"/>
                <w:szCs w:val="21"/>
              </w:rPr>
              <w:t>d</w:t>
            </w:r>
          </w:p>
        </w:tc>
        <w:tc>
          <w:tcPr>
            <w:tcW w:w="584" w:type="dxa"/>
            <w:vMerge w:val="restart"/>
            <w:tcBorders>
              <w:top w:val="single" w:color="auto" w:sz="12" w:space="0"/>
            </w:tcBorders>
            <w:vAlign w:val="center"/>
          </w:tcPr>
          <w:p>
            <w:pPr>
              <w:spacing w:line="240" w:lineRule="auto"/>
              <w:jc w:val="center"/>
              <w:rPr>
                <w:rFonts w:cs="Times New Roman"/>
                <w:i/>
                <w:sz w:val="21"/>
                <w:szCs w:val="21"/>
              </w:rPr>
            </w:pPr>
            <w:r>
              <w:rPr>
                <w:rFonts w:cs="Times New Roman"/>
                <w:i/>
                <w:sz w:val="21"/>
                <w:szCs w:val="21"/>
              </w:rPr>
              <w:t>r</w:t>
            </w:r>
          </w:p>
        </w:tc>
        <w:tc>
          <w:tcPr>
            <w:tcW w:w="2316" w:type="dxa"/>
            <w:vMerge w:val="restart"/>
            <w:tcBorders>
              <w:top w:val="single" w:color="auto" w:sz="12" w:space="0"/>
            </w:tcBorders>
            <w:vAlign w:val="center"/>
          </w:tcPr>
          <w:p>
            <w:pPr>
              <w:spacing w:line="240" w:lineRule="auto"/>
              <w:jc w:val="center"/>
              <w:rPr>
                <w:rFonts w:cs="Times New Roman"/>
                <w:sz w:val="21"/>
                <w:szCs w:val="21"/>
              </w:rPr>
            </w:pPr>
            <w:r>
              <w:rPr>
                <w:rFonts w:cs="Times New Roman"/>
                <w:sz w:val="21"/>
                <w:szCs w:val="21"/>
              </w:rPr>
              <w:t>与对方队员的警戒距离</w:t>
            </w:r>
          </w:p>
        </w:tc>
        <w:tc>
          <w:tcPr>
            <w:tcW w:w="3118" w:type="dxa"/>
            <w:gridSpan w:val="2"/>
            <w:tcBorders>
              <w:top w:val="single" w:color="auto" w:sz="12" w:space="0"/>
              <w:bottom w:val="single" w:color="auto" w:sz="12" w:space="0"/>
            </w:tcBorders>
            <w:vAlign w:val="center"/>
          </w:tcPr>
          <w:p>
            <w:pPr>
              <w:spacing w:line="240" w:lineRule="auto"/>
              <w:jc w:val="center"/>
              <w:rPr>
                <w:rFonts w:cs="Times New Roman"/>
                <w:sz w:val="21"/>
                <w:szCs w:val="21"/>
              </w:rPr>
            </w:pPr>
            <w:r>
              <w:rPr>
                <w:rFonts w:cs="Times New Roman"/>
                <w:sz w:val="21"/>
                <w:szCs w:val="21"/>
              </w:rPr>
              <w:t>改进球队 VS UVA球队</w:t>
            </w:r>
          </w:p>
        </w:tc>
      </w:tr>
      <w:tr>
        <w:tblPrEx>
          <w:tblLayout w:type="fixed"/>
          <w:tblCellMar>
            <w:top w:w="0" w:type="dxa"/>
            <w:left w:w="108" w:type="dxa"/>
            <w:bottom w:w="0" w:type="dxa"/>
            <w:right w:w="108" w:type="dxa"/>
          </w:tblCellMar>
        </w:tblPrEx>
        <w:trPr>
          <w:trHeight w:val="202" w:hRule="atLeast"/>
          <w:jc w:val="center"/>
        </w:trPr>
        <w:tc>
          <w:tcPr>
            <w:tcW w:w="1185" w:type="dxa"/>
            <w:vMerge w:val="continue"/>
            <w:tcBorders>
              <w:bottom w:val="single" w:color="auto" w:sz="12" w:space="0"/>
            </w:tcBorders>
            <w:vAlign w:val="center"/>
          </w:tcPr>
          <w:p>
            <w:pPr>
              <w:spacing w:line="240" w:lineRule="auto"/>
              <w:jc w:val="center"/>
              <w:rPr>
                <w:rFonts w:cs="Times New Roman"/>
                <w:sz w:val="21"/>
                <w:szCs w:val="21"/>
              </w:rPr>
            </w:pPr>
          </w:p>
        </w:tc>
        <w:tc>
          <w:tcPr>
            <w:tcW w:w="584" w:type="dxa"/>
            <w:vMerge w:val="continue"/>
            <w:tcBorders>
              <w:bottom w:val="single" w:color="auto" w:sz="12" w:space="0"/>
            </w:tcBorders>
            <w:vAlign w:val="center"/>
          </w:tcPr>
          <w:p>
            <w:pPr>
              <w:spacing w:line="240" w:lineRule="auto"/>
              <w:jc w:val="center"/>
              <w:rPr>
                <w:rFonts w:cs="Times New Roman"/>
                <w:i/>
                <w:sz w:val="21"/>
                <w:szCs w:val="21"/>
              </w:rPr>
            </w:pPr>
          </w:p>
        </w:tc>
        <w:tc>
          <w:tcPr>
            <w:tcW w:w="584" w:type="dxa"/>
            <w:vMerge w:val="continue"/>
            <w:tcBorders>
              <w:bottom w:val="single" w:color="auto" w:sz="12" w:space="0"/>
            </w:tcBorders>
            <w:vAlign w:val="center"/>
          </w:tcPr>
          <w:p>
            <w:pPr>
              <w:spacing w:line="240" w:lineRule="auto"/>
              <w:jc w:val="center"/>
              <w:rPr>
                <w:rFonts w:cs="Times New Roman"/>
                <w:i/>
                <w:sz w:val="21"/>
                <w:szCs w:val="21"/>
              </w:rPr>
            </w:pPr>
          </w:p>
        </w:tc>
        <w:tc>
          <w:tcPr>
            <w:tcW w:w="2316" w:type="dxa"/>
            <w:vMerge w:val="continue"/>
            <w:tcBorders>
              <w:bottom w:val="single" w:color="auto" w:sz="12" w:space="0"/>
            </w:tcBorders>
            <w:vAlign w:val="center"/>
          </w:tcPr>
          <w:p>
            <w:pPr>
              <w:spacing w:line="240" w:lineRule="auto"/>
              <w:jc w:val="center"/>
              <w:rPr>
                <w:rFonts w:cs="Times New Roman"/>
                <w:sz w:val="21"/>
                <w:szCs w:val="21"/>
              </w:rPr>
            </w:pPr>
          </w:p>
        </w:tc>
        <w:tc>
          <w:tcPr>
            <w:tcW w:w="1515" w:type="dxa"/>
            <w:tcBorders>
              <w:top w:val="single" w:color="auto" w:sz="12" w:space="0"/>
              <w:bottom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比分</w:t>
            </w:r>
          </w:p>
        </w:tc>
        <w:tc>
          <w:tcPr>
            <w:tcW w:w="1603" w:type="dxa"/>
            <w:tcBorders>
              <w:top w:val="single" w:color="auto" w:sz="12" w:space="0"/>
              <w:bottom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拿球进攻时间</w:t>
            </w:r>
          </w:p>
        </w:tc>
      </w:tr>
      <w:tr>
        <w:tblPrEx>
          <w:tblLayout w:type="fixed"/>
          <w:tblCellMar>
            <w:top w:w="0" w:type="dxa"/>
            <w:left w:w="108" w:type="dxa"/>
            <w:bottom w:w="0" w:type="dxa"/>
            <w:right w:w="108" w:type="dxa"/>
          </w:tblCellMar>
        </w:tblPrEx>
        <w:trPr>
          <w:jc w:val="center"/>
        </w:trPr>
        <w:tc>
          <w:tcPr>
            <w:tcW w:w="1185" w:type="dxa"/>
            <w:vMerge w:val="restart"/>
            <w:tcBorders>
              <w:top w:val="single" w:color="auto" w:sz="12" w:space="0"/>
            </w:tcBorders>
            <w:vAlign w:val="center"/>
          </w:tcPr>
          <w:p>
            <w:pPr>
              <w:spacing w:line="240" w:lineRule="auto"/>
              <w:jc w:val="center"/>
              <w:rPr>
                <w:rFonts w:cs="Times New Roman"/>
                <w:sz w:val="21"/>
                <w:szCs w:val="21"/>
              </w:rPr>
            </w:pPr>
            <w:r>
              <w:rPr>
                <w:rFonts w:cs="Times New Roman"/>
                <w:sz w:val="21"/>
                <w:szCs w:val="21"/>
              </w:rPr>
              <w:t>Swarm</w:t>
            </w:r>
          </w:p>
        </w:tc>
        <w:tc>
          <w:tcPr>
            <w:tcW w:w="584"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584"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 xml:space="preserve"> 5.0</w:t>
            </w:r>
          </w:p>
        </w:tc>
        <w:tc>
          <w:tcPr>
            <w:tcW w:w="2316"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w:t>
            </w:r>
          </w:p>
        </w:tc>
        <w:tc>
          <w:tcPr>
            <w:tcW w:w="1515"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0:6</w:t>
            </w:r>
          </w:p>
        </w:tc>
        <w:tc>
          <w:tcPr>
            <w:tcW w:w="1603" w:type="dxa"/>
            <w:tcBorders>
              <w:top w:val="single" w:color="auto" w:sz="12" w:space="0"/>
            </w:tcBorders>
            <w:vAlign w:val="top"/>
          </w:tcPr>
          <w:p>
            <w:pPr>
              <w:widowControl w:val="0"/>
              <w:spacing w:line="240" w:lineRule="auto"/>
              <w:jc w:val="center"/>
              <w:rPr>
                <w:rFonts w:cs="Times New Roman"/>
                <w:sz w:val="21"/>
                <w:szCs w:val="21"/>
              </w:rPr>
            </w:pPr>
            <w:r>
              <w:rPr>
                <w:rFonts w:cs="Times New Roman"/>
                <w:sz w:val="21"/>
                <w:szCs w:val="21"/>
              </w:rPr>
              <w:t>3978:2014</w:t>
            </w:r>
          </w:p>
        </w:tc>
      </w:tr>
      <w:tr>
        <w:tblPrEx>
          <w:tblLayout w:type="fixed"/>
          <w:tblCellMar>
            <w:top w:w="0" w:type="dxa"/>
            <w:left w:w="108" w:type="dxa"/>
            <w:bottom w:w="0" w:type="dxa"/>
            <w:right w:w="108" w:type="dxa"/>
          </w:tblCellMar>
        </w:tblPrEx>
        <w:trPr>
          <w:jc w:val="center"/>
        </w:trPr>
        <w:tc>
          <w:tcPr>
            <w:tcW w:w="1185" w:type="dxa"/>
            <w:vMerge w:val="continue"/>
            <w:vAlign w:val="center"/>
          </w:tcPr>
          <w:p>
            <w:pPr>
              <w:spacing w:line="240" w:lineRule="auto"/>
              <w:jc w:val="center"/>
              <w:rPr>
                <w:rFonts w:cs="Times New Roman"/>
                <w:sz w:val="21"/>
                <w:szCs w:val="21"/>
              </w:rPr>
            </w:pPr>
          </w:p>
        </w:tc>
        <w:tc>
          <w:tcPr>
            <w:tcW w:w="584" w:type="dxa"/>
            <w:vAlign w:val="center"/>
          </w:tcPr>
          <w:p>
            <w:pPr>
              <w:widowControl w:val="0"/>
              <w:spacing w:line="240" w:lineRule="auto"/>
              <w:jc w:val="center"/>
              <w:rPr>
                <w:rFonts w:cs="Times New Roman"/>
                <w:sz w:val="21"/>
                <w:szCs w:val="21"/>
              </w:rPr>
            </w:pPr>
            <w:r>
              <w:rPr>
                <w:rFonts w:cs="Times New Roman"/>
                <w:sz w:val="21"/>
                <w:szCs w:val="21"/>
              </w:rPr>
              <w:t>30.0</w:t>
            </w:r>
          </w:p>
        </w:tc>
        <w:tc>
          <w:tcPr>
            <w:tcW w:w="584" w:type="dxa"/>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pPr>
              <w:widowControl w:val="0"/>
              <w:spacing w:line="240" w:lineRule="auto"/>
              <w:jc w:val="center"/>
              <w:rPr>
                <w:rFonts w:cs="Times New Roman"/>
                <w:sz w:val="21"/>
                <w:szCs w:val="21"/>
              </w:rPr>
            </w:pPr>
            <w:r>
              <w:rPr>
                <w:rFonts w:cs="Times New Roman"/>
                <w:sz w:val="21"/>
                <w:szCs w:val="21"/>
              </w:rPr>
              <w:t>-</w:t>
            </w:r>
          </w:p>
        </w:tc>
        <w:tc>
          <w:tcPr>
            <w:tcW w:w="1515" w:type="dxa"/>
            <w:vAlign w:val="center"/>
          </w:tcPr>
          <w:p>
            <w:pPr>
              <w:widowControl w:val="0"/>
              <w:spacing w:line="240" w:lineRule="auto"/>
              <w:jc w:val="center"/>
              <w:rPr>
                <w:rFonts w:cs="Times New Roman"/>
                <w:sz w:val="21"/>
                <w:szCs w:val="21"/>
              </w:rPr>
            </w:pPr>
            <w:r>
              <w:rPr>
                <w:rFonts w:cs="Times New Roman"/>
                <w:sz w:val="21"/>
                <w:szCs w:val="21"/>
              </w:rPr>
              <w:t>0:4</w:t>
            </w:r>
          </w:p>
        </w:tc>
        <w:tc>
          <w:tcPr>
            <w:tcW w:w="1603" w:type="dxa"/>
            <w:vAlign w:val="top"/>
          </w:tcPr>
          <w:p>
            <w:pPr>
              <w:widowControl w:val="0"/>
              <w:spacing w:line="240" w:lineRule="auto"/>
              <w:jc w:val="center"/>
              <w:rPr>
                <w:rFonts w:cs="Times New Roman"/>
                <w:sz w:val="21"/>
                <w:szCs w:val="21"/>
              </w:rPr>
            </w:pPr>
            <w:r>
              <w:rPr>
                <w:rFonts w:cs="Times New Roman"/>
                <w:sz w:val="21"/>
                <w:szCs w:val="21"/>
              </w:rPr>
              <w:t>2754:3010</w:t>
            </w:r>
          </w:p>
        </w:tc>
      </w:tr>
      <w:tr>
        <w:tblPrEx>
          <w:tblLayout w:type="fixed"/>
          <w:tblCellMar>
            <w:top w:w="0" w:type="dxa"/>
            <w:left w:w="108" w:type="dxa"/>
            <w:bottom w:w="0" w:type="dxa"/>
            <w:right w:w="108" w:type="dxa"/>
          </w:tblCellMar>
        </w:tblPrEx>
        <w:trPr>
          <w:jc w:val="center"/>
        </w:trPr>
        <w:tc>
          <w:tcPr>
            <w:tcW w:w="1185" w:type="dxa"/>
            <w:vMerge w:val="continue"/>
            <w:vAlign w:val="center"/>
          </w:tcPr>
          <w:p>
            <w:pPr>
              <w:spacing w:line="240" w:lineRule="auto"/>
              <w:jc w:val="center"/>
              <w:rPr>
                <w:rFonts w:cs="Times New Roman"/>
                <w:sz w:val="21"/>
                <w:szCs w:val="21"/>
              </w:rPr>
            </w:pPr>
          </w:p>
        </w:tc>
        <w:tc>
          <w:tcPr>
            <w:tcW w:w="584" w:type="dxa"/>
            <w:vAlign w:val="center"/>
          </w:tcPr>
          <w:p>
            <w:pPr>
              <w:widowControl w:val="0"/>
              <w:spacing w:line="240" w:lineRule="auto"/>
              <w:jc w:val="center"/>
              <w:rPr>
                <w:rFonts w:cs="Times New Roman"/>
                <w:sz w:val="21"/>
                <w:szCs w:val="21"/>
              </w:rPr>
            </w:pPr>
            <w:r>
              <w:rPr>
                <w:rFonts w:cs="Times New Roman"/>
                <w:sz w:val="21"/>
                <w:szCs w:val="21"/>
              </w:rPr>
              <w:t>50.0</w:t>
            </w:r>
          </w:p>
        </w:tc>
        <w:tc>
          <w:tcPr>
            <w:tcW w:w="584" w:type="dxa"/>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pPr>
              <w:widowControl w:val="0"/>
              <w:spacing w:line="240" w:lineRule="auto"/>
              <w:jc w:val="center"/>
              <w:rPr>
                <w:rFonts w:cs="Times New Roman"/>
                <w:sz w:val="21"/>
                <w:szCs w:val="21"/>
              </w:rPr>
            </w:pPr>
            <w:r>
              <w:rPr>
                <w:rFonts w:cs="Times New Roman"/>
                <w:sz w:val="21"/>
                <w:szCs w:val="21"/>
              </w:rPr>
              <w:t>-</w:t>
            </w:r>
          </w:p>
        </w:tc>
        <w:tc>
          <w:tcPr>
            <w:tcW w:w="1515" w:type="dxa"/>
            <w:vAlign w:val="center"/>
          </w:tcPr>
          <w:p>
            <w:pPr>
              <w:widowControl w:val="0"/>
              <w:spacing w:line="240" w:lineRule="auto"/>
              <w:jc w:val="center"/>
              <w:rPr>
                <w:rFonts w:cs="Times New Roman"/>
                <w:sz w:val="21"/>
                <w:szCs w:val="21"/>
              </w:rPr>
            </w:pPr>
            <w:r>
              <w:rPr>
                <w:rFonts w:cs="Times New Roman"/>
                <w:sz w:val="21"/>
                <w:szCs w:val="21"/>
              </w:rPr>
              <w:t>0:5</w:t>
            </w:r>
          </w:p>
        </w:tc>
        <w:tc>
          <w:tcPr>
            <w:tcW w:w="1603" w:type="dxa"/>
            <w:vAlign w:val="top"/>
          </w:tcPr>
          <w:p>
            <w:pPr>
              <w:widowControl w:val="0"/>
              <w:spacing w:line="240" w:lineRule="auto"/>
              <w:jc w:val="center"/>
              <w:rPr>
                <w:rFonts w:cs="Times New Roman"/>
                <w:sz w:val="21"/>
                <w:szCs w:val="21"/>
              </w:rPr>
            </w:pPr>
            <w:r>
              <w:rPr>
                <w:rFonts w:cs="Times New Roman"/>
                <w:sz w:val="21"/>
                <w:szCs w:val="21"/>
              </w:rPr>
              <w:t>3174:2806</w:t>
            </w:r>
          </w:p>
        </w:tc>
      </w:tr>
      <w:tr>
        <w:tblPrEx>
          <w:tblLayout w:type="fixed"/>
          <w:tblCellMar>
            <w:top w:w="0" w:type="dxa"/>
            <w:left w:w="108" w:type="dxa"/>
            <w:bottom w:w="0" w:type="dxa"/>
            <w:right w:w="108" w:type="dxa"/>
          </w:tblCellMar>
        </w:tblPrEx>
        <w:trPr>
          <w:jc w:val="center"/>
        </w:trPr>
        <w:tc>
          <w:tcPr>
            <w:tcW w:w="1185" w:type="dxa"/>
            <w:vMerge w:val="continue"/>
            <w:tcBorders>
              <w:bottom w:val="single" w:color="auto" w:sz="4" w:space="0"/>
            </w:tcBorders>
            <w:vAlign w:val="center"/>
          </w:tcPr>
          <w:p>
            <w:pPr>
              <w:spacing w:line="240" w:lineRule="auto"/>
              <w:jc w:val="center"/>
              <w:rPr>
                <w:rFonts w:cs="Times New Roman"/>
                <w:sz w:val="21"/>
                <w:szCs w:val="21"/>
              </w:rPr>
            </w:pPr>
          </w:p>
        </w:tc>
        <w:tc>
          <w:tcPr>
            <w:tcW w:w="584"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w:t>
            </w:r>
          </w:p>
        </w:tc>
        <w:tc>
          <w:tcPr>
            <w:tcW w:w="1515"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0:0</w:t>
            </w:r>
          </w:p>
        </w:tc>
        <w:tc>
          <w:tcPr>
            <w:tcW w:w="1603"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3113:2856</w:t>
            </w:r>
          </w:p>
        </w:tc>
      </w:tr>
      <w:tr>
        <w:tblPrEx>
          <w:tblLayout w:type="fixed"/>
          <w:tblCellMar>
            <w:top w:w="0" w:type="dxa"/>
            <w:left w:w="108" w:type="dxa"/>
            <w:bottom w:w="0" w:type="dxa"/>
            <w:right w:w="108" w:type="dxa"/>
          </w:tblCellMar>
        </w:tblPrEx>
        <w:trPr>
          <w:jc w:val="center"/>
        </w:trPr>
        <w:tc>
          <w:tcPr>
            <w:tcW w:w="1185" w:type="dxa"/>
            <w:vMerge w:val="restart"/>
            <w:tcBorders>
              <w:top w:val="single" w:color="auto" w:sz="4" w:space="0"/>
              <w:bottom w:val="single" w:color="auto" w:sz="8" w:space="0"/>
            </w:tcBorders>
            <w:vAlign w:val="center"/>
          </w:tcPr>
          <w:p>
            <w:pPr>
              <w:spacing w:line="240" w:lineRule="auto"/>
              <w:jc w:val="center"/>
              <w:rPr>
                <w:rFonts w:cs="Times New Roman"/>
                <w:sz w:val="21"/>
                <w:szCs w:val="21"/>
              </w:rPr>
            </w:pPr>
            <w:r>
              <w:rPr>
                <w:rFonts w:cs="Times New Roman"/>
                <w:sz w:val="21"/>
                <w:szCs w:val="21"/>
              </w:rPr>
              <w:t>Swarm-OA</w:t>
            </w:r>
          </w:p>
        </w:tc>
        <w:tc>
          <w:tcPr>
            <w:tcW w:w="584"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1515"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1:2</w:t>
            </w:r>
          </w:p>
        </w:tc>
        <w:tc>
          <w:tcPr>
            <w:tcW w:w="1603"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3132:2794</w:t>
            </w:r>
          </w:p>
        </w:tc>
      </w:tr>
      <w:tr>
        <w:tblPrEx>
          <w:tblLayout w:type="fixed"/>
          <w:tblCellMar>
            <w:top w:w="0" w:type="dxa"/>
            <w:left w:w="108" w:type="dxa"/>
            <w:bottom w:w="0" w:type="dxa"/>
            <w:right w:w="108" w:type="dxa"/>
          </w:tblCellMar>
        </w:tblPrEx>
        <w:trPr>
          <w:jc w:val="center"/>
        </w:trPr>
        <w:tc>
          <w:tcPr>
            <w:tcW w:w="1185" w:type="dxa"/>
            <w:vMerge w:val="continue"/>
            <w:vAlign w:val="center"/>
          </w:tcPr>
          <w:p>
            <w:pPr>
              <w:spacing w:line="240" w:lineRule="auto"/>
              <w:jc w:val="center"/>
              <w:rPr>
                <w:rFonts w:cs="Times New Roman"/>
                <w:sz w:val="21"/>
                <w:szCs w:val="21"/>
              </w:rPr>
            </w:pPr>
          </w:p>
        </w:tc>
        <w:tc>
          <w:tcPr>
            <w:tcW w:w="584" w:type="dxa"/>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pPr>
              <w:widowControl w:val="0"/>
              <w:spacing w:line="240" w:lineRule="auto"/>
              <w:jc w:val="center"/>
              <w:rPr>
                <w:rFonts w:cs="Times New Roman"/>
                <w:sz w:val="21"/>
                <w:szCs w:val="21"/>
              </w:rPr>
            </w:pPr>
            <w:r>
              <w:rPr>
                <w:rFonts w:cs="Times New Roman"/>
                <w:sz w:val="21"/>
                <w:szCs w:val="21"/>
              </w:rPr>
              <w:t>70.0</w:t>
            </w:r>
          </w:p>
        </w:tc>
        <w:tc>
          <w:tcPr>
            <w:tcW w:w="1515" w:type="dxa"/>
            <w:vAlign w:val="center"/>
          </w:tcPr>
          <w:p>
            <w:pPr>
              <w:widowControl w:val="0"/>
              <w:spacing w:line="240" w:lineRule="auto"/>
              <w:jc w:val="center"/>
              <w:rPr>
                <w:rFonts w:cs="Times New Roman"/>
                <w:sz w:val="21"/>
                <w:szCs w:val="21"/>
              </w:rPr>
            </w:pPr>
            <w:r>
              <w:rPr>
                <w:rFonts w:cs="Times New Roman"/>
                <w:sz w:val="21"/>
                <w:szCs w:val="21"/>
              </w:rPr>
              <w:t>0:3</w:t>
            </w:r>
          </w:p>
        </w:tc>
        <w:tc>
          <w:tcPr>
            <w:tcW w:w="1603" w:type="dxa"/>
            <w:vAlign w:val="top"/>
          </w:tcPr>
          <w:p>
            <w:pPr>
              <w:widowControl w:val="0"/>
              <w:spacing w:line="240" w:lineRule="auto"/>
              <w:jc w:val="center"/>
              <w:rPr>
                <w:rFonts w:cs="Times New Roman"/>
                <w:sz w:val="21"/>
                <w:szCs w:val="21"/>
              </w:rPr>
            </w:pPr>
            <w:r>
              <w:rPr>
                <w:rFonts w:cs="Times New Roman"/>
                <w:sz w:val="21"/>
                <w:szCs w:val="21"/>
              </w:rPr>
              <w:t>3180:2772</w:t>
            </w:r>
          </w:p>
        </w:tc>
      </w:tr>
      <w:tr>
        <w:tblPrEx>
          <w:tblLayout w:type="fixed"/>
          <w:tblCellMar>
            <w:top w:w="0" w:type="dxa"/>
            <w:left w:w="108" w:type="dxa"/>
            <w:bottom w:w="0" w:type="dxa"/>
            <w:right w:w="108" w:type="dxa"/>
          </w:tblCellMar>
        </w:tblPrEx>
        <w:trPr>
          <w:jc w:val="center"/>
        </w:trPr>
        <w:tc>
          <w:tcPr>
            <w:tcW w:w="1185" w:type="dxa"/>
            <w:vMerge w:val="continue"/>
            <w:tcBorders>
              <w:bottom w:val="single" w:color="auto" w:sz="8" w:space="0"/>
            </w:tcBorders>
            <w:vAlign w:val="center"/>
          </w:tcPr>
          <w:p>
            <w:pPr>
              <w:spacing w:line="240" w:lineRule="auto"/>
              <w:jc w:val="center"/>
              <w:rPr>
                <w:rFonts w:cs="Times New Roman"/>
                <w:sz w:val="21"/>
                <w:szCs w:val="21"/>
              </w:rPr>
            </w:pPr>
          </w:p>
        </w:tc>
        <w:tc>
          <w:tcPr>
            <w:tcW w:w="584"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50.0</w:t>
            </w:r>
          </w:p>
        </w:tc>
        <w:tc>
          <w:tcPr>
            <w:tcW w:w="1515"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0:1</w:t>
            </w:r>
          </w:p>
        </w:tc>
        <w:tc>
          <w:tcPr>
            <w:tcW w:w="1603" w:type="dxa"/>
            <w:tcBorders>
              <w:bottom w:val="single" w:color="auto" w:sz="8" w:space="0"/>
            </w:tcBorders>
            <w:vAlign w:val="top"/>
          </w:tcPr>
          <w:p>
            <w:pPr>
              <w:spacing w:line="240" w:lineRule="auto"/>
              <w:jc w:val="center"/>
              <w:rPr>
                <w:rFonts w:cs="Times New Roman"/>
                <w:sz w:val="21"/>
                <w:szCs w:val="21"/>
              </w:rPr>
            </w:pPr>
            <w:r>
              <w:rPr>
                <w:rFonts w:cs="Times New Roman"/>
                <w:sz w:val="21"/>
                <w:szCs w:val="21"/>
              </w:rPr>
              <w:t>2858:3012</w:t>
            </w:r>
          </w:p>
        </w:tc>
      </w:tr>
    </w:tbl>
    <w:p>
      <w:pPr>
        <w:ind w:firstLine="472"/>
        <w:rPr>
          <w:rFonts w:hint="eastAsia" w:cs="Times New Roman"/>
        </w:rPr>
      </w:pPr>
    </w:p>
    <w:p>
      <w:pPr>
        <w:ind w:firstLine="472"/>
        <w:rPr>
          <w:rFonts w:cs="Times New Roman"/>
        </w:rPr>
      </w:pPr>
      <w:r>
        <w:rPr>
          <w:rFonts w:cs="Times New Roman"/>
        </w:rPr>
        <w:t>表名中不允许使用标点符号，表名后不加标点。表名与正文之间空</w:t>
      </w:r>
      <w:r>
        <w:rPr>
          <w:rFonts w:hint="eastAsia" w:cs="Times New Roman"/>
        </w:rPr>
        <w:t>一</w:t>
      </w:r>
      <w:r>
        <w:rPr>
          <w:rFonts w:cs="Times New Roman"/>
        </w:rPr>
        <w:t>行。数字空缺的格内加横线</w:t>
      </w:r>
      <w:r>
        <w:rPr>
          <w:rFonts w:ascii="宋体" w:hAnsi="宋体" w:cs="Times New Roman"/>
        </w:rPr>
        <w:t>“－”</w:t>
      </w:r>
      <w:r>
        <w:rPr>
          <w:rFonts w:cs="Times New Roman"/>
        </w:rPr>
        <w:t>（占2个数字宽度）。</w:t>
      </w:r>
    </w:p>
    <w:p>
      <w:pPr>
        <w:ind w:firstLine="472"/>
        <w:rPr>
          <w:rFonts w:cs="Times New Roman"/>
        </w:rPr>
      </w:pPr>
      <w:r>
        <w:rPr>
          <w:rFonts w:cs="Times New Roman"/>
        </w:rPr>
        <w:t>表内文字或数字上、下或左、右相同时，采用通栏处理方式（合并单元格），表内文字或数字上、下或左、右相同时，采用通栏处理方式(合并单元格)，或一律填上具体数字或文字，不允许</w:t>
      </w:r>
      <w:r>
        <w:rPr>
          <w:rFonts w:ascii="宋体" w:hAnsi="宋体" w:cs="Times New Roman"/>
        </w:rPr>
        <w:t>用“〃”、“同上”之</w:t>
      </w:r>
      <w:r>
        <w:rPr>
          <w:rFonts w:cs="Times New Roman"/>
        </w:rPr>
        <w:t>类的写法。</w:t>
      </w:r>
    </w:p>
    <w:p>
      <w:pPr>
        <w:ind w:firstLine="472"/>
        <w:rPr>
          <w:rFonts w:cs="Times New Roman"/>
        </w:rPr>
      </w:pPr>
      <w:r>
        <w:rPr>
          <w:rFonts w:cs="Times New Roman"/>
        </w:rPr>
        <w:t>表内文字说明，起行空一格、转行顶格、句末不加标点。</w:t>
      </w:r>
    </w:p>
    <w:p>
      <w:pPr>
        <w:ind w:firstLine="472"/>
        <w:rPr>
          <w:rFonts w:cs="Times New Roman"/>
        </w:rPr>
      </w:pPr>
      <w:r>
        <w:rPr>
          <w:rFonts w:cs="Times New Roman"/>
        </w:rPr>
        <w:t>表的各栏应标</w:t>
      </w:r>
      <w:r>
        <w:rPr>
          <w:rFonts w:ascii="宋体" w:hAnsi="宋体" w:cs="Times New Roman"/>
        </w:rPr>
        <w:t>明“量、标准规定符号、单位”。此三者只</w:t>
      </w:r>
      <w:r>
        <w:rPr>
          <w:rFonts w:cs="Times New Roman"/>
        </w:rPr>
        <w:t>有在不必要标明（如无量纲等）情况下方可省略。表中的缩略词和符号，必须与正文一致。</w:t>
      </w:r>
    </w:p>
    <w:p>
      <w:pPr>
        <w:ind w:firstLine="472"/>
        <w:rPr>
          <w:rFonts w:cs="Times New Roman"/>
        </w:rPr>
      </w:pPr>
      <w:r>
        <w:rPr>
          <w:rFonts w:cs="Times New Roman"/>
        </w:rPr>
        <w:t>如某个表需要转页接排，</w:t>
      </w:r>
      <w:r>
        <w:rPr>
          <w:rFonts w:cs="Times New Roman"/>
          <w:color w:val="000000"/>
          <w:szCs w:val="20"/>
        </w:rPr>
        <w:t>在随后的各页上应重复表的编号。编号后跟表题</w:t>
      </w:r>
      <w:r>
        <w:rPr>
          <w:rFonts w:cs="Times New Roman"/>
        </w:rPr>
        <w:t>（</w:t>
      </w:r>
      <w:r>
        <w:rPr>
          <w:rFonts w:cs="Times New Roman"/>
          <w:color w:val="000000"/>
          <w:szCs w:val="20"/>
        </w:rPr>
        <w:t>可省</w:t>
      </w:r>
      <w:r>
        <w:rPr>
          <w:rFonts w:ascii="宋体" w:hAnsi="宋体" w:cs="Times New Roman"/>
          <w:color w:val="000000"/>
          <w:szCs w:val="20"/>
        </w:rPr>
        <w:t>略）和“（续）”，如“</w:t>
      </w:r>
      <w:r>
        <w:rPr>
          <w:rFonts w:cs="Times New Roman"/>
          <w:color w:val="000000"/>
          <w:szCs w:val="20"/>
        </w:rPr>
        <w:t>表1.1 xxxx（</w:t>
      </w:r>
      <w:r>
        <w:rPr>
          <w:rFonts w:ascii="宋体" w:hAnsi="宋体" w:cs="Times New Roman"/>
          <w:color w:val="000000"/>
          <w:szCs w:val="20"/>
        </w:rPr>
        <w:t>续）”或“表</w:t>
      </w:r>
      <w:r>
        <w:rPr>
          <w:rFonts w:cs="Times New Roman"/>
          <w:color w:val="000000"/>
          <w:szCs w:val="20"/>
        </w:rPr>
        <w:t>1.1</w:t>
      </w:r>
      <w:r>
        <w:rPr>
          <w:rFonts w:cs="Times New Roman"/>
        </w:rPr>
        <w:t>（</w:t>
      </w:r>
      <w:r>
        <w:rPr>
          <w:rFonts w:cs="Times New Roman"/>
          <w:color w:val="000000"/>
          <w:szCs w:val="20"/>
        </w:rPr>
        <w:t>续</w:t>
      </w:r>
      <w:r>
        <w:rPr>
          <w:rFonts w:ascii="宋体" w:hAnsi="宋体" w:cs="Times New Roman"/>
        </w:rPr>
        <w:t>）</w:t>
      </w:r>
      <w:r>
        <w:rPr>
          <w:rFonts w:ascii="宋体" w:hAnsi="宋体" w:cs="Times New Roman"/>
          <w:color w:val="000000"/>
          <w:szCs w:val="20"/>
        </w:rPr>
        <w:t>”所示，续表均应重复表头和关于单位的陈述。</w:t>
      </w:r>
      <w:r>
        <w:rPr>
          <w:rFonts w:ascii="宋体" w:hAnsi="宋体" w:cs="Times New Roman"/>
        </w:rPr>
        <w:t>编号后加“（续表）”，表</w:t>
      </w:r>
      <w:r>
        <w:rPr>
          <w:rFonts w:cs="Times New Roman"/>
        </w:rPr>
        <w:t>题可省略。续表应重复表头</w:t>
      </w:r>
      <w:r>
        <w:rPr>
          <w:rFonts w:cs="Times New Roman"/>
          <w:bCs/>
          <w:vertAlign w:val="superscript"/>
        </w:rPr>
        <w:t>[2]</w:t>
      </w:r>
      <w:r>
        <w:rPr>
          <w:rFonts w:cs="Times New Roman"/>
        </w:rPr>
        <w:t>。</w:t>
      </w:r>
    </w:p>
    <w:p>
      <w:pPr>
        <w:ind w:firstLine="472"/>
        <w:rPr>
          <w:rFonts w:cs="Times New Roman"/>
        </w:rPr>
      </w:pPr>
      <w:r>
        <w:rPr>
          <w:rFonts w:cs="Times New Roman"/>
        </w:rPr>
        <w:t>表格不加左、右边线。表的编排建议采用国际通行的三线表或不完全表。其中，三线表通常只有3条线，即顶线、底线和栏目线，没有竖线，以其形式简洁、功能分明、阅读方便而在科技论文中被推荐使用，如表3.1和3.2。不完全表是指有其余表线，没有左右两根边线的表格，如表2.1和表2.2（为区别表内容和表头，此时表头文字可加粗）。可根据内容采用两种形式之一，以形式简洁但不带来阅读者理解困难为前提。附录A使用了常见的完全表（即所有表线不省略）。</w:t>
      </w:r>
    </w:p>
    <w:p>
      <w:pPr>
        <w:ind w:firstLine="472"/>
        <w:rPr>
          <w:rFonts w:cs="Times New Roman"/>
          <w:szCs w:val="21"/>
        </w:rPr>
      </w:pPr>
      <w:r>
        <w:rPr>
          <w:rFonts w:cs="Times New Roman"/>
          <w:color w:val="000000"/>
          <w:szCs w:val="20"/>
        </w:rPr>
        <w:t>表题、表内文字和表注一般均为宋体5号字，单倍行距。根据内容多少，为保证一行排版，也可适当减小字号或紧缩字体排版。</w:t>
      </w:r>
      <w:r>
        <w:rPr>
          <w:rFonts w:cs="Times New Roman"/>
        </w:rPr>
        <w:t>表中单元格的间距合适，紧促美观。</w:t>
      </w:r>
    </w:p>
    <w:p>
      <w:pPr>
        <w:pStyle w:val="3"/>
        <w:rPr>
          <w:sz w:val="30"/>
          <w:szCs w:val="30"/>
        </w:rPr>
      </w:pPr>
      <w:bookmarkStart w:id="216" w:name="_Toc410227390"/>
      <w:bookmarkStart w:id="217" w:name="_Toc410209593"/>
      <w:bookmarkStart w:id="218" w:name="_Toc469491173"/>
      <w:bookmarkStart w:id="219" w:name="_Toc251145361"/>
      <w:bookmarkStart w:id="220" w:name="_Toc410226963"/>
      <w:bookmarkStart w:id="221" w:name="_Toc410218079"/>
      <w:bookmarkStart w:id="222" w:name="_Toc410214083"/>
      <w:bookmarkStart w:id="223" w:name="_Toc410226517"/>
      <w:bookmarkStart w:id="224" w:name="_Toc251145525"/>
      <w:bookmarkStart w:id="225" w:name="_Toc85561542"/>
      <w:bookmarkStart w:id="226" w:name="_Toc410210584"/>
      <w:bookmarkStart w:id="227" w:name="_Toc85901090"/>
      <w:bookmarkStart w:id="228" w:name="_Toc410207961"/>
      <w:bookmarkStart w:id="229" w:name="_Toc410211499"/>
      <w:bookmarkStart w:id="230" w:name="_Toc251590716"/>
      <w:r>
        <w:rPr>
          <w:sz w:val="30"/>
          <w:szCs w:val="30"/>
        </w:rPr>
        <w:t>3.3公式格式</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pPr>
        <w:ind w:firstLine="472"/>
        <w:rPr>
          <w:rFonts w:cs="Times New Roman"/>
        </w:rPr>
      </w:pPr>
      <w:r>
        <w:rPr>
          <w:rFonts w:cs="Times New Roman"/>
          <w:color w:val="000000"/>
        </w:rPr>
        <w:t>正文中的公式、算式或方程式等</w:t>
      </w:r>
      <w:r>
        <w:rPr>
          <w:rFonts w:cs="Times New Roman"/>
        </w:rPr>
        <w:t>应注明编号，</w:t>
      </w:r>
      <w:r>
        <w:rPr>
          <w:rFonts w:cs="Times New Roman"/>
          <w:color w:val="000000"/>
        </w:rPr>
        <w:t>按章顺序编排，公式的编号右端对齐</w:t>
      </w:r>
      <w:r>
        <w:rPr>
          <w:rFonts w:cs="Times New Roman"/>
        </w:rPr>
        <w:t>（</w:t>
      </w:r>
      <w:r>
        <w:rPr>
          <w:rFonts w:cs="Times New Roman"/>
          <w:color w:val="000000"/>
        </w:rPr>
        <w:t>当有续行时，应标注于最后一行），公式与编号之间用空格连接。</w:t>
      </w:r>
      <w:r>
        <w:rPr>
          <w:rFonts w:cs="Times New Roman"/>
        </w:rPr>
        <w:t>公式中字符大小合适，基本字符大小与正文匹配，为小4号。即一个变量在正文中是小4号，那么公式中显示效果与之一致，也应为小4号字体，上、下标等字符等参照此字号减小。</w:t>
      </w:r>
    </w:p>
    <w:p>
      <w:pPr>
        <w:ind w:firstLine="472"/>
        <w:rPr>
          <w:rFonts w:cs="Times New Roman"/>
          <w:color w:val="000000"/>
        </w:rPr>
      </w:pPr>
      <w:r>
        <w:rPr>
          <w:rFonts w:cs="Times New Roman"/>
          <w:color w:val="000000"/>
        </w:rPr>
        <w:t>公式应另起一行居中排，公式较长时最好在等号</w:t>
      </w:r>
      <w:r>
        <w:rPr>
          <w:rFonts w:ascii="宋体" w:hAnsi="宋体" w:cs="Times New Roman"/>
          <w:color w:val="000000"/>
        </w:rPr>
        <w:t>“＝”处</w:t>
      </w:r>
      <w:r>
        <w:rPr>
          <w:rFonts w:cs="Times New Roman"/>
          <w:color w:val="000000"/>
        </w:rPr>
        <w:t>转行，如难实现，则可在＋，－，×，÷，＜，＞等运算符号处转行，转行时运算符号仅书写于转行式前，不重复书写。上下式在符号</w:t>
      </w:r>
      <w:r>
        <w:rPr>
          <w:rFonts w:ascii="宋体" w:hAnsi="宋体" w:cs="Times New Roman"/>
          <w:color w:val="000000"/>
        </w:rPr>
        <w:t>“＝”处</w:t>
      </w:r>
      <w:r>
        <w:rPr>
          <w:rFonts w:cs="Times New Roman"/>
          <w:color w:val="000000"/>
        </w:rPr>
        <w:t>对齐。</w:t>
      </w:r>
    </w:p>
    <w:p>
      <w:pPr>
        <w:ind w:firstLine="472"/>
        <w:rPr>
          <w:rFonts w:cs="Times New Roman"/>
        </w:rPr>
      </w:pPr>
      <w:r>
        <w:rPr>
          <w:rFonts w:cs="Times New Roman"/>
          <w:color w:val="000000"/>
        </w:rPr>
        <w:t>公式中第一次出现的物理量代号应给予注释，注释的转行应与破折号“——”后第一个字对齐。破折号占二个字，注释物理量需用公式表示时，公式后不应出现公式序号。公式下面的“式中”空两个字起排，单独占一行。公式中所要解释的符号按先左后右，先上后下顺序分行空两个字排，再用破折号与释文连接，回行时与上一行释文对齐。上下行的破折号对齐。</w:t>
      </w:r>
    </w:p>
    <w:p>
      <w:pPr>
        <w:ind w:firstLine="472"/>
        <w:rPr>
          <w:rFonts w:cs="Times New Roman"/>
          <w:color w:val="000000"/>
        </w:rPr>
      </w:pPr>
      <w:r>
        <w:rPr>
          <w:rFonts w:cs="Times New Roman"/>
          <w:color w:val="000000"/>
        </w:rPr>
        <w:t>公式中应注意分数线的长短</w:t>
      </w:r>
      <w:r>
        <w:rPr>
          <w:rFonts w:cs="Times New Roman"/>
        </w:rPr>
        <w:t>(</w:t>
      </w:r>
      <w:r>
        <w:rPr>
          <w:rFonts w:cs="Times New Roman"/>
          <w:color w:val="000000"/>
        </w:rPr>
        <w:t>主、副分数线严格区分</w:t>
      </w:r>
      <w:r>
        <w:rPr>
          <w:rFonts w:cs="Times New Roman"/>
        </w:rPr>
        <w:t>)</w:t>
      </w:r>
      <w:r>
        <w:rPr>
          <w:rFonts w:cs="Times New Roman"/>
          <w:color w:val="000000"/>
        </w:rPr>
        <w:t>，长分数线与等号对齐。</w:t>
      </w:r>
    </w:p>
    <w:p>
      <w:pPr>
        <w:ind w:firstLine="472"/>
        <w:rPr>
          <w:rFonts w:cs="Times New Roman"/>
          <w:color w:val="000000"/>
        </w:rPr>
      </w:pPr>
      <w:r>
        <w:rPr>
          <w:rFonts w:cs="Times New Roman"/>
        </w:rPr>
        <w:t>示例1：</w:t>
      </w:r>
    </w:p>
    <w:p>
      <w:pPr>
        <w:pStyle w:val="19"/>
        <w:spacing w:line="300" w:lineRule="auto"/>
        <w:ind w:firstLine="472"/>
        <w:jc w:val="right"/>
      </w:pPr>
      <w:r>
        <w:rPr>
          <w:position w:val="-28"/>
        </w:rPr>
        <w:object>
          <v:shape id="_x0000_i1025" o:spt="75" type="#_x0000_t75" style="height:34.3pt;width:57.4pt;" o:ole="t" filled="f" o:preferrelative="t" stroked="f" coordsize="21600,21600">
            <v:path/>
            <v:fill on="f" focussize="0,0"/>
            <v:stroke on="f"/>
            <v:imagedata r:id="rId45" o:title=""/>
            <o:lock v:ext="edit" aspectratio="t"/>
            <w10:wrap type="none"/>
            <w10:anchorlock/>
          </v:shape>
          <o:OLEObject Type="Embed" ProgID="Equation.DSMT4" ShapeID="_x0000_i1025" DrawAspect="Content" ObjectID="_1468075725" r:id="rId44">
            <o:LockedField>false</o:LockedField>
          </o:OLEObject>
        </w:object>
      </w:r>
      <w:r>
        <w:t xml:space="preserve">                          (3.1)</w:t>
      </w:r>
    </w:p>
    <w:p>
      <w:pPr>
        <w:pStyle w:val="20"/>
      </w:pPr>
      <w:r>
        <w:t>其中：（注：留意此段不应缩进，和上行属于同一段。这是论文常见问题。）</w:t>
      </w:r>
    </w:p>
    <w:p>
      <w:pPr>
        <w:pStyle w:val="19"/>
        <w:spacing w:line="300" w:lineRule="auto"/>
        <w:ind w:firstLine="472"/>
        <w:jc w:val="right"/>
        <w:rPr>
          <w:position w:val="-28"/>
        </w:rPr>
      </w:pPr>
      <w:r>
        <w:tab/>
      </w:r>
      <w:r>
        <w:rPr>
          <w:position w:val="-28"/>
        </w:rPr>
        <w:object>
          <v:shape id="_x0000_i1026" o:spt="75" type="#_x0000_t75" style="height:17.1pt;width:236pt;" o:ole="t" filled="f" o:preferrelative="t" stroked="f" coordsize="21600,21600">
            <v:path/>
            <v:fill on="f" focussize="0,0"/>
            <v:stroke on="f"/>
            <v:imagedata r:id="rId47" o:title=""/>
            <o:lock v:ext="edit" aspectratio="t"/>
            <w10:wrap type="none"/>
            <w10:anchorlock/>
          </v:shape>
          <o:OLEObject Type="Embed" ProgID="Equation.DSMT4" ShapeID="_x0000_i1026" DrawAspect="Content" ObjectID="_1468075726" r:id="rId46">
            <o:LockedField>false</o:LockedField>
          </o:OLEObject>
        </w:object>
      </w:r>
      <w:r>
        <w:rPr>
          <w:position w:val="-28"/>
        </w:rPr>
        <w:t xml:space="preserve">            (3.2)</w:t>
      </w:r>
    </w:p>
    <w:p>
      <w:pPr>
        <w:rPr>
          <w:rFonts w:cs="Times New Roman"/>
        </w:rPr>
      </w:pPr>
      <w:r>
        <w:rPr>
          <w:rFonts w:cs="Times New Roman"/>
        </w:rPr>
        <w:t>式中，</w:t>
      </w:r>
      <w:r>
        <w:rPr>
          <w:rFonts w:cs="Times New Roman"/>
          <w:i/>
        </w:rPr>
        <w:t>c</w:t>
      </w:r>
      <w:r>
        <w:rPr>
          <w:rFonts w:cs="Times New Roman"/>
          <w:vertAlign w:val="subscript"/>
        </w:rPr>
        <w:t>1</w:t>
      </w:r>
      <w:r>
        <w:rPr>
          <w:rFonts w:cs="Times New Roman"/>
        </w:rPr>
        <w:t>~</w:t>
      </w:r>
      <w:r>
        <w:rPr>
          <w:rFonts w:cs="Times New Roman"/>
          <w:i/>
        </w:rPr>
        <w:t>c</w:t>
      </w:r>
      <w:r>
        <w:rPr>
          <w:rFonts w:cs="Times New Roman"/>
          <w:vertAlign w:val="subscript"/>
        </w:rPr>
        <w:t>5</w:t>
      </w:r>
      <w:r>
        <w:rPr>
          <w:rFonts w:cs="Times New Roman"/>
        </w:rPr>
        <w:t>——各项的权值，常数</w:t>
      </w:r>
    </w:p>
    <w:p>
      <w:pPr>
        <w:ind w:firstLine="723" w:firstLineChars="300"/>
        <w:rPr>
          <w:rFonts w:cs="Times New Roman"/>
        </w:rPr>
      </w:pPr>
      <w:r>
        <w:rPr>
          <w:rFonts w:cs="Times New Roman"/>
          <w:b/>
          <w:bCs/>
          <w:i/>
        </w:rPr>
        <w:t>v</w:t>
      </w:r>
      <w:r>
        <w:rPr>
          <w:rFonts w:cs="Times New Roman"/>
          <w:bCs/>
          <w:i/>
          <w:vertAlign w:val="subscript"/>
        </w:rPr>
        <w:t xml:space="preserve">r    </w:t>
      </w:r>
      <w:r>
        <w:rPr>
          <w:rFonts w:cs="Times New Roman"/>
        </w:rPr>
        <w:t>——单位随机向量</w:t>
      </w:r>
    </w:p>
    <w:p>
      <w:pPr>
        <w:ind w:firstLine="472"/>
        <w:rPr>
          <w:rFonts w:cs="Times New Roman"/>
          <w:color w:val="000000"/>
        </w:rPr>
      </w:pPr>
      <w:r>
        <w:rPr>
          <w:rFonts w:cs="Times New Roman"/>
        </w:rPr>
        <w:t>示例2：</w:t>
      </w:r>
    </w:p>
    <w:p>
      <w:pPr>
        <w:pStyle w:val="20"/>
      </w:pPr>
      <w:r>
        <w:object>
          <v:shape id="_x0000_i1027" o:spt="75" type="#_x0000_t75" style="height:50.95pt;width:80pt;" o:ole="t" fillcolor="#000011" filled="f" o:preferrelative="t" stroked="f" coordsize="21600,21600">
            <v:path/>
            <v:fill on="f" focussize="0,0"/>
            <v:stroke on="f"/>
            <v:imagedata r:id="rId49" o:title=""/>
            <o:lock v:ext="edit" aspectratio="t"/>
            <w10:wrap type="none"/>
            <w10:anchorlock/>
          </v:shape>
          <o:OLEObject Type="Embed" ProgID="Equation.3" ShapeID="_x0000_i1027" DrawAspect="Content" ObjectID="_1468075727" r:id="rId48">
            <o:LockedField>false</o:LockedField>
          </o:OLEObject>
        </w:object>
      </w:r>
    </w:p>
    <w:p>
      <w:pPr>
        <w:pStyle w:val="3"/>
        <w:rPr>
          <w:sz w:val="30"/>
          <w:szCs w:val="30"/>
        </w:rPr>
      </w:pPr>
      <w:bookmarkStart w:id="231" w:name="_Toc410218080"/>
      <w:bookmarkStart w:id="232" w:name="_Toc410214084"/>
      <w:bookmarkStart w:id="233" w:name="_Toc410226964"/>
      <w:bookmarkStart w:id="234" w:name="_Toc410207962"/>
      <w:bookmarkStart w:id="235" w:name="_Toc410226518"/>
      <w:bookmarkStart w:id="236" w:name="_Toc469491174"/>
      <w:bookmarkStart w:id="237" w:name="_Toc410209594"/>
      <w:bookmarkStart w:id="238" w:name="_Toc410210585"/>
      <w:bookmarkStart w:id="239" w:name="_Toc410211500"/>
      <w:bookmarkStart w:id="240" w:name="_Toc410227391"/>
      <w:bookmarkStart w:id="241" w:name="_Toc251590717"/>
      <w:bookmarkStart w:id="242" w:name="_Toc251145362"/>
      <w:bookmarkStart w:id="243" w:name="_Toc251145526"/>
      <w:r>
        <w:rPr>
          <w:sz w:val="30"/>
          <w:szCs w:val="30"/>
        </w:rPr>
        <w:t>3.4计量单位格式</w:t>
      </w:r>
      <w:bookmarkEnd w:id="231"/>
      <w:bookmarkEnd w:id="232"/>
      <w:bookmarkEnd w:id="233"/>
      <w:bookmarkEnd w:id="234"/>
      <w:bookmarkEnd w:id="235"/>
      <w:bookmarkEnd w:id="236"/>
      <w:bookmarkEnd w:id="237"/>
      <w:bookmarkEnd w:id="238"/>
      <w:bookmarkEnd w:id="239"/>
      <w:bookmarkEnd w:id="240"/>
    </w:p>
    <w:p>
      <w:pPr>
        <w:ind w:firstLine="472"/>
        <w:rPr>
          <w:rFonts w:cs="Times New Roman"/>
        </w:rPr>
      </w:pPr>
      <w:r>
        <w:rPr>
          <w:rFonts w:cs="Times New Roman"/>
        </w:rPr>
        <w:t>文中所用的物理量和单位一律采用《中华人民共和国法定计量单位》，并遵照《中华人民共和国法定计量单位使用方法》(GB3100~3102-93)。单位名称和符号的书写方式一律采用国际通用符号，全文统一。物理量用斜体，单位用正体。</w:t>
      </w:r>
    </w:p>
    <w:bookmarkEnd w:id="241"/>
    <w:bookmarkEnd w:id="242"/>
    <w:bookmarkEnd w:id="243"/>
    <w:p>
      <w:pPr>
        <w:pStyle w:val="3"/>
        <w:rPr>
          <w:sz w:val="30"/>
          <w:szCs w:val="30"/>
        </w:rPr>
      </w:pPr>
      <w:bookmarkStart w:id="244" w:name="_Toc410207963"/>
      <w:bookmarkStart w:id="245" w:name="_Toc251145527"/>
      <w:bookmarkStart w:id="246" w:name="_Toc410226965"/>
      <w:bookmarkStart w:id="247" w:name="_Toc85901091"/>
      <w:bookmarkStart w:id="248" w:name="_Toc251590718"/>
      <w:bookmarkStart w:id="249" w:name="_Toc469491175"/>
      <w:bookmarkStart w:id="250" w:name="_Toc410226519"/>
      <w:bookmarkStart w:id="251" w:name="_Toc410209595"/>
      <w:bookmarkStart w:id="252" w:name="_Toc410210586"/>
      <w:bookmarkStart w:id="253" w:name="_Toc251145363"/>
      <w:bookmarkStart w:id="254" w:name="_Toc410211501"/>
      <w:bookmarkStart w:id="255" w:name="_Toc410214085"/>
      <w:bookmarkStart w:id="256" w:name="_Toc410218081"/>
      <w:bookmarkStart w:id="257" w:name="_Toc410227392"/>
      <w:r>
        <w:rPr>
          <w:sz w:val="30"/>
          <w:szCs w:val="30"/>
        </w:rPr>
        <w:t>3.5本章小结</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pPr>
        <w:ind w:firstLine="472"/>
        <w:rPr>
          <w:rFonts w:cs="Times New Roman"/>
        </w:rPr>
        <w:sectPr>
          <w:headerReference r:id="rId23" w:type="default"/>
          <w:endnotePr>
            <w:numFmt w:val="decimal"/>
          </w:endnotePr>
          <w:pgSz w:w="11906" w:h="16838"/>
          <w:pgMar w:top="1701" w:right="1418" w:bottom="1418" w:left="1418" w:header="907" w:footer="851" w:gutter="567"/>
          <w:cols w:space="425" w:num="1"/>
          <w:docGrid w:linePitch="403" w:charSpace="-819"/>
        </w:sectPr>
      </w:pPr>
      <w:r>
        <w:rPr>
          <w:rFonts w:cs="Times New Roman"/>
        </w:rPr>
        <w:t>介绍了论文中出现的注释、图表、公式和计量单位的格式</w:t>
      </w:r>
      <w:r>
        <w:rPr>
          <w:rFonts w:hint="eastAsia" w:cs="Times New Roman"/>
        </w:rPr>
        <w:t>，</w:t>
      </w:r>
      <w:r>
        <w:rPr>
          <w:rFonts w:cs="Times New Roman"/>
        </w:rPr>
        <w:t>以及在图表中注释</w:t>
      </w:r>
      <w:r>
        <w:rPr>
          <w:rFonts w:hint="eastAsia" w:cs="Times New Roman"/>
        </w:rPr>
        <w:t>，</w:t>
      </w:r>
      <w:r>
        <w:rPr>
          <w:rFonts w:cs="Times New Roman"/>
        </w:rPr>
        <w:t>即图注和表注的标注方法</w:t>
      </w:r>
      <w:r>
        <w:rPr>
          <w:rFonts w:hint="eastAsia" w:cs="Times New Roman"/>
        </w:rPr>
        <w:t>，供</w:t>
      </w:r>
      <w:r>
        <w:rPr>
          <w:rFonts w:cs="Times New Roman"/>
        </w:rPr>
        <w:t>撰写论文时参照执行。</w:t>
      </w:r>
      <w:bookmarkEnd w:id="198"/>
      <w:bookmarkStart w:id="258" w:name="_Toc325546492"/>
      <w:bookmarkStart w:id="259" w:name="_Toc321496432"/>
    </w:p>
    <w:bookmarkEnd w:id="199"/>
    <w:bookmarkEnd w:id="200"/>
    <w:bookmarkEnd w:id="201"/>
    <w:bookmarkEnd w:id="202"/>
    <w:bookmarkEnd w:id="203"/>
    <w:bookmarkEnd w:id="204"/>
    <w:bookmarkEnd w:id="205"/>
    <w:bookmarkEnd w:id="258"/>
    <w:bookmarkEnd w:id="259"/>
    <w:p>
      <w:pPr>
        <w:pStyle w:val="2"/>
        <w:rPr>
          <w:sz w:val="32"/>
          <w:szCs w:val="32"/>
        </w:rPr>
      </w:pPr>
      <w:bookmarkStart w:id="260" w:name="_Toc228047502"/>
      <w:bookmarkStart w:id="261" w:name="_Toc325546493"/>
      <w:bookmarkStart w:id="262" w:name="_Toc321496433"/>
      <w:bookmarkStart w:id="263" w:name="_Toc228381232"/>
      <w:bookmarkStart w:id="264" w:name="_Toc223863851"/>
      <w:bookmarkStart w:id="265" w:name="_Toc226519925"/>
      <w:bookmarkStart w:id="266" w:name="_Toc228555646"/>
      <w:bookmarkStart w:id="267" w:name="_Toc223771787"/>
      <w:bookmarkStart w:id="268" w:name="_Toc225443486"/>
      <w:bookmarkStart w:id="269" w:name="_Toc226843918"/>
      <w:bookmarkStart w:id="270" w:name="_Toc410227393"/>
      <w:bookmarkStart w:id="271" w:name="_Toc410226520"/>
      <w:bookmarkStart w:id="272" w:name="_Toc410209596"/>
      <w:bookmarkStart w:id="273" w:name="_Toc410214086"/>
      <w:bookmarkStart w:id="274" w:name="_Toc410207964"/>
      <w:bookmarkStart w:id="275" w:name="_Toc410218082"/>
      <w:bookmarkStart w:id="276" w:name="_Toc410226966"/>
      <w:bookmarkStart w:id="277" w:name="_Toc410210587"/>
      <w:bookmarkStart w:id="278" w:name="_Toc410211502"/>
      <w:r>
        <w:rPr>
          <w:sz w:val="32"/>
          <w:szCs w:val="32"/>
        </w:rPr>
        <mc:AlternateContent>
          <mc:Choice Requires="wps">
            <w:drawing>
              <wp:anchor distT="0" distB="0" distL="114300" distR="114300" simplePos="0" relativeHeight="251667456" behindDoc="0" locked="0" layoutInCell="1" allowOverlap="1">
                <wp:simplePos x="0" y="0"/>
                <wp:positionH relativeFrom="column">
                  <wp:posOffset>4198620</wp:posOffset>
                </wp:positionH>
                <wp:positionV relativeFrom="paragraph">
                  <wp:posOffset>152400</wp:posOffset>
                </wp:positionV>
                <wp:extent cx="1423670" cy="255905"/>
                <wp:effectExtent l="17145" t="4445" r="6985" b="120650"/>
                <wp:wrapNone/>
                <wp:docPr id="15" name="自选图形 11"/>
                <wp:cNvGraphicFramePr/>
                <a:graphic xmlns:a="http://schemas.openxmlformats.org/drawingml/2006/main">
                  <a:graphicData uri="http://schemas.microsoft.com/office/word/2010/wordprocessingShape">
                    <wps:wsp>
                      <wps:cNvSpPr/>
                      <wps:spPr>
                        <a:xfrm>
                          <a:off x="0" y="0"/>
                          <a:ext cx="1423670" cy="255905"/>
                        </a:xfrm>
                        <a:prstGeom prst="wedgeRectCallout">
                          <a:avLst>
                            <a:gd name="adj1" fmla="val -48708"/>
                            <a:gd name="adj2" fmla="val 88958"/>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w:t>
                            </w:r>
                          </w:p>
                        </w:txbxContent>
                      </wps:txbx>
                      <wps:bodyPr upright="1"/>
                    </wps:wsp>
                  </a:graphicData>
                </a:graphic>
              </wp:anchor>
            </w:drawing>
          </mc:Choice>
          <mc:Fallback>
            <w:pict>
              <v:shape id="自选图形 11" o:spid="_x0000_s1026" o:spt="61" type="#_x0000_t61" style="position:absolute;left:0pt;margin-left:330.6pt;margin-top:12pt;height:20.15pt;width:112.1pt;z-index:251667456;mso-width-relative:page;mso-height-relative:page;" fillcolor="#FFFFFF" filled="t" stroked="t" coordsize="21600,21600" o:gfxdata="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A56Ut&#10;2gAAAAkBAAAPAAAAAAAAAAEAIAAAACIAAABkcnMvZG93bnJldi54bWxQSwECFAAUAAAACACHTuJA&#10;0vJSPh8CAABBBAAADgAAAAAAAAABACAAAAApAQAAZHJzL2Uyb0RvYy54bWxQSwUGAAAAAAYABgBZ&#10;AQAAugUAAAAA&#10;" adj="279,3001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bookmarkStart w:id="279" w:name="_Toc469491176"/>
      <w:r>
        <w:rPr>
          <w:sz w:val="32"/>
          <w:szCs w:val="32"/>
        </w:rPr>
        <w:t>第</w:t>
      </w:r>
      <w:r>
        <w:rPr>
          <w:rFonts w:hint="eastAsia"/>
          <w:sz w:val="32"/>
          <w:szCs w:val="32"/>
          <w:lang w:eastAsia="zh-CN"/>
        </w:rPr>
        <w:t>4</w:t>
      </w:r>
      <w:r>
        <w:rPr>
          <w:sz w:val="32"/>
          <w:szCs w:val="32"/>
        </w:rPr>
        <w:t>章</w:t>
      </w:r>
      <w:bookmarkEnd w:id="260"/>
      <w:bookmarkEnd w:id="261"/>
      <w:bookmarkEnd w:id="262"/>
      <w:bookmarkEnd w:id="263"/>
      <w:bookmarkEnd w:id="264"/>
      <w:bookmarkEnd w:id="265"/>
      <w:bookmarkEnd w:id="266"/>
      <w:bookmarkEnd w:id="267"/>
      <w:bookmarkEnd w:id="268"/>
      <w:bookmarkEnd w:id="269"/>
      <w:r>
        <w:rPr>
          <w:sz w:val="32"/>
          <w:szCs w:val="32"/>
        </w:rPr>
        <w:t xml:space="preserve"> 其他格式要求</w:t>
      </w:r>
      <w:bookmarkEnd w:id="270"/>
      <w:bookmarkEnd w:id="271"/>
      <w:bookmarkEnd w:id="272"/>
      <w:bookmarkEnd w:id="273"/>
      <w:bookmarkEnd w:id="274"/>
      <w:bookmarkEnd w:id="275"/>
      <w:bookmarkEnd w:id="276"/>
      <w:bookmarkEnd w:id="277"/>
      <w:bookmarkEnd w:id="278"/>
      <w:bookmarkEnd w:id="279"/>
    </w:p>
    <w:p>
      <w:pPr>
        <w:ind w:firstLine="480"/>
        <w:rPr>
          <w:rFonts w:cs="Times New Roman"/>
        </w:rPr>
      </w:pPr>
      <w:r>
        <w:rPr>
          <w:rFonts w:cs="Times New Roman"/>
        </w:rPr>
        <w:t>学位论文中</w:t>
      </w:r>
      <w:r>
        <w:rPr>
          <w:rFonts w:hint="eastAsia" w:cs="Times New Roman"/>
        </w:rPr>
        <w:t>对</w:t>
      </w:r>
      <w:r>
        <w:rPr>
          <w:rFonts w:cs="Times New Roman"/>
        </w:rPr>
        <w:t>其他的格式要求</w:t>
      </w:r>
      <w:r>
        <w:rPr>
          <w:rFonts w:hint="eastAsia" w:cs="Times New Roman"/>
        </w:rPr>
        <w:t>还要</w:t>
      </w:r>
      <w:r>
        <w:rPr>
          <w:rFonts w:cs="Times New Roman"/>
        </w:rPr>
        <w:t>页面要求、页眉页脚要求、正文的层次安排、打印要求和论文查非要求</w:t>
      </w:r>
      <w:r>
        <w:rPr>
          <w:rFonts w:hint="eastAsia" w:cs="Times New Roman"/>
        </w:rPr>
        <w:t>等</w:t>
      </w:r>
      <w:r>
        <w:rPr>
          <w:rFonts w:cs="Times New Roman"/>
        </w:rPr>
        <w:t>。</w:t>
      </w:r>
    </w:p>
    <w:p>
      <w:pPr>
        <w:pStyle w:val="3"/>
        <w:rPr>
          <w:sz w:val="30"/>
          <w:szCs w:val="30"/>
        </w:rPr>
      </w:pPr>
      <w:bookmarkStart w:id="280" w:name="_Toc469491177"/>
      <w:bookmarkStart w:id="281" w:name="_Toc410226521"/>
      <w:bookmarkStart w:id="282" w:name="_Toc410207965"/>
      <w:bookmarkStart w:id="283" w:name="_Toc410218083"/>
      <w:bookmarkStart w:id="284" w:name="_Toc410211503"/>
      <w:bookmarkStart w:id="285" w:name="_Toc410214087"/>
      <w:bookmarkStart w:id="286" w:name="_Toc410210588"/>
      <w:bookmarkStart w:id="287" w:name="_Toc410227394"/>
      <w:bookmarkStart w:id="288" w:name="_Toc410226967"/>
      <w:bookmarkStart w:id="289" w:name="_Toc410209597"/>
      <w:bookmarkStart w:id="290" w:name="_Toc251590720"/>
      <w:bookmarkStart w:id="291" w:name="_Toc251145529"/>
      <w:bookmarkStart w:id="292" w:name="_Toc251145365"/>
      <w:bookmarkStart w:id="293" w:name="_Toc223863857"/>
      <w:bookmarkStart w:id="294" w:name="_Toc226519929"/>
      <w:bookmarkStart w:id="295" w:name="_Toc225443490"/>
      <w:r>
        <w:rPr>
          <w:sz w:val="30"/>
          <w:szCs w:val="30"/>
        </w:rPr>
        <w:t>4.1 页面要求</w:t>
      </w:r>
      <w:bookmarkEnd w:id="280"/>
      <w:bookmarkEnd w:id="281"/>
      <w:bookmarkEnd w:id="282"/>
      <w:bookmarkEnd w:id="283"/>
      <w:bookmarkEnd w:id="284"/>
      <w:bookmarkEnd w:id="285"/>
      <w:bookmarkEnd w:id="286"/>
      <w:bookmarkEnd w:id="287"/>
      <w:bookmarkEnd w:id="288"/>
      <w:bookmarkEnd w:id="289"/>
    </w:p>
    <w:p>
      <w:pPr>
        <w:ind w:firstLine="480"/>
        <w:rPr>
          <w:rFonts w:cs="Times New Roman"/>
        </w:rPr>
      </w:pPr>
      <w:r>
        <w:rPr>
          <w:rFonts w:cs="Times New Roman"/>
        </w:rPr>
        <w:t>学位论文用A4（210×297mm）纸，采用双面打印，装订成品尺寸：207×291mm。</w:t>
      </w:r>
    </w:p>
    <w:p>
      <w:pPr>
        <w:ind w:firstLine="480"/>
        <w:rPr>
          <w:rFonts w:cs="Times New Roman"/>
        </w:rPr>
      </w:pPr>
      <w:r>
        <w:rPr>
          <w:rFonts w:cs="Times New Roman"/>
        </w:rPr>
        <w:t>论文外部封面采用学校当年统一印刷提供的封面。此论文模板封面为内封，应是打印论文时的内页首页。评审、答辩等中间环节提供的纸质论文可不用学校统一外封面正式装订，而是用本模板封面作为临时封面。</w:t>
      </w:r>
    </w:p>
    <w:p>
      <w:pPr>
        <w:pStyle w:val="3"/>
        <w:rPr>
          <w:sz w:val="30"/>
          <w:szCs w:val="30"/>
        </w:rPr>
      </w:pPr>
      <w:bookmarkStart w:id="296" w:name="_Toc410211504"/>
      <w:bookmarkStart w:id="297" w:name="_Toc410226968"/>
      <w:bookmarkStart w:id="298" w:name="_Toc410218084"/>
      <w:bookmarkStart w:id="299" w:name="_Toc410227395"/>
      <w:bookmarkStart w:id="300" w:name="_Toc469491178"/>
      <w:bookmarkStart w:id="301" w:name="_Toc410207966"/>
      <w:bookmarkStart w:id="302" w:name="_Toc410210589"/>
      <w:bookmarkStart w:id="303" w:name="_Toc410209598"/>
      <w:bookmarkStart w:id="304" w:name="_Toc410226522"/>
      <w:bookmarkStart w:id="305" w:name="_Toc410214088"/>
      <w:r>
        <w:rPr>
          <w:sz w:val="30"/>
          <w:szCs w:val="30"/>
        </w:rPr>
        <w:t>4.2页</w:t>
      </w:r>
      <w:bookmarkEnd w:id="290"/>
      <w:bookmarkEnd w:id="291"/>
      <w:bookmarkEnd w:id="292"/>
      <w:r>
        <w:rPr>
          <w:sz w:val="30"/>
          <w:szCs w:val="30"/>
        </w:rPr>
        <w:t>眉</w:t>
      </w:r>
      <w:bookmarkEnd w:id="296"/>
      <w:bookmarkEnd w:id="297"/>
      <w:bookmarkEnd w:id="298"/>
      <w:bookmarkEnd w:id="299"/>
      <w:bookmarkEnd w:id="300"/>
      <w:bookmarkEnd w:id="301"/>
      <w:bookmarkEnd w:id="302"/>
      <w:bookmarkEnd w:id="303"/>
      <w:bookmarkEnd w:id="304"/>
      <w:bookmarkEnd w:id="305"/>
    </w:p>
    <w:p>
      <w:pPr>
        <w:ind w:firstLine="480"/>
        <w:rPr>
          <w:rFonts w:cs="Times New Roman"/>
        </w:rPr>
      </w:pPr>
      <w:r>
        <w:rPr>
          <w:rFonts w:cs="Times New Roman"/>
        </w:rPr>
        <w:t>从目录页开始到论文最后一页，均需设置页眉。页眉内容：</w:t>
      </w:r>
      <w:r>
        <w:rPr>
          <w:rFonts w:cs="Times New Roman"/>
          <w:color w:val="FF0000"/>
        </w:rPr>
        <w:t>偶数页居中对齐为“重庆邮电大学本科毕业设计（论文）”，奇数页居中对齐是各章章名；</w:t>
      </w:r>
      <w:r>
        <w:rPr>
          <w:rFonts w:cs="Times New Roman"/>
        </w:rPr>
        <w:t>字体采用宋体5号。页眉之下有一条下划线。</w:t>
      </w:r>
      <w:r>
        <w:rPr>
          <w:rFonts w:cs="Times New Roman"/>
          <w:color w:val="FF0000"/>
        </w:rPr>
        <w:t>封面、摘要</w:t>
      </w:r>
      <w:r>
        <w:rPr>
          <w:rFonts w:cs="Times New Roman"/>
        </w:rPr>
        <w:t>没有页眉，也没有边框。</w:t>
      </w:r>
    </w:p>
    <w:p>
      <w:pPr>
        <w:pStyle w:val="3"/>
        <w:rPr>
          <w:sz w:val="30"/>
          <w:szCs w:val="30"/>
        </w:rPr>
      </w:pPr>
      <w:bookmarkStart w:id="306" w:name="_Toc251145366"/>
      <w:bookmarkStart w:id="307" w:name="_Toc251145530"/>
      <w:bookmarkStart w:id="308" w:name="_Toc251590721"/>
      <w:bookmarkStart w:id="309" w:name="_Toc410218085"/>
      <w:bookmarkStart w:id="310" w:name="_Toc410227396"/>
      <w:bookmarkStart w:id="311" w:name="_Toc410226969"/>
      <w:bookmarkStart w:id="312" w:name="_Toc410207967"/>
      <w:bookmarkStart w:id="313" w:name="_Toc410211505"/>
      <w:bookmarkStart w:id="314" w:name="_Toc410226523"/>
      <w:bookmarkStart w:id="315" w:name="_Toc469491179"/>
      <w:bookmarkStart w:id="316" w:name="_Toc410214089"/>
      <w:bookmarkStart w:id="317" w:name="_Toc410210590"/>
      <w:bookmarkStart w:id="318" w:name="_Toc410209599"/>
      <w:r>
        <w:rPr>
          <w:sz w:val="30"/>
          <w:szCs w:val="30"/>
        </w:rPr>
        <w:t>4.3页</w:t>
      </w:r>
      <w:bookmarkEnd w:id="306"/>
      <w:bookmarkEnd w:id="307"/>
      <w:bookmarkEnd w:id="308"/>
      <w:r>
        <w:rPr>
          <w:sz w:val="30"/>
          <w:szCs w:val="30"/>
        </w:rPr>
        <w:t>脚</w:t>
      </w:r>
      <w:bookmarkEnd w:id="309"/>
      <w:bookmarkEnd w:id="310"/>
      <w:bookmarkEnd w:id="311"/>
      <w:bookmarkEnd w:id="312"/>
      <w:bookmarkEnd w:id="313"/>
      <w:bookmarkEnd w:id="314"/>
      <w:bookmarkEnd w:id="315"/>
      <w:bookmarkEnd w:id="316"/>
      <w:bookmarkEnd w:id="317"/>
      <w:bookmarkEnd w:id="318"/>
    </w:p>
    <w:p>
      <w:pPr>
        <w:ind w:firstLine="480"/>
        <w:rPr>
          <w:rFonts w:cs="Times New Roman"/>
        </w:rPr>
      </w:pPr>
      <w:r>
        <w:rPr>
          <w:rFonts w:cs="Times New Roman"/>
        </w:rPr>
        <w:t>页脚放置页码，页码在版芯下边线之下隔行居中放置；摘要、目录、图录、表录、注释表等文前部分的页码用罗马数字单独编排，正文以后，从引言开始的页码用阿拉伯数字连续编排。</w:t>
      </w:r>
    </w:p>
    <w:p>
      <w:pPr>
        <w:pStyle w:val="3"/>
        <w:rPr>
          <w:sz w:val="30"/>
          <w:szCs w:val="30"/>
        </w:rPr>
      </w:pPr>
      <w:bookmarkStart w:id="319" w:name="_Toc410211508"/>
      <w:bookmarkStart w:id="320" w:name="_Toc410209602"/>
      <w:bookmarkStart w:id="321" w:name="_Toc251145369"/>
      <w:bookmarkStart w:id="322" w:name="_Toc410226972"/>
      <w:bookmarkStart w:id="323" w:name="_Toc410227399"/>
      <w:bookmarkStart w:id="324" w:name="_Toc410210593"/>
      <w:bookmarkStart w:id="325" w:name="_Toc251590724"/>
      <w:bookmarkStart w:id="326" w:name="_Toc410207970"/>
      <w:bookmarkStart w:id="327" w:name="_Toc251145533"/>
      <w:bookmarkStart w:id="328" w:name="_Toc469491180"/>
      <w:bookmarkStart w:id="329" w:name="_Toc410214092"/>
      <w:bookmarkStart w:id="330" w:name="_Toc410226526"/>
      <w:bookmarkStart w:id="331" w:name="_Toc410218088"/>
      <w:r>
        <w:rPr>
          <w:sz w:val="30"/>
          <w:szCs w:val="30"/>
        </w:rPr>
        <w:t>4.4打印要求</w:t>
      </w:r>
      <w:bookmarkEnd w:id="319"/>
      <w:bookmarkEnd w:id="320"/>
      <w:bookmarkEnd w:id="321"/>
      <w:bookmarkEnd w:id="322"/>
      <w:bookmarkEnd w:id="323"/>
      <w:bookmarkEnd w:id="324"/>
      <w:bookmarkEnd w:id="325"/>
      <w:bookmarkEnd w:id="326"/>
      <w:bookmarkEnd w:id="327"/>
      <w:bookmarkEnd w:id="328"/>
      <w:bookmarkEnd w:id="329"/>
      <w:bookmarkEnd w:id="330"/>
      <w:bookmarkEnd w:id="331"/>
    </w:p>
    <w:p>
      <w:pPr>
        <w:pStyle w:val="4"/>
        <w:rPr>
          <w:sz w:val="28"/>
          <w:szCs w:val="28"/>
        </w:rPr>
      </w:pPr>
      <w:bookmarkStart w:id="332" w:name="_Toc410214093"/>
      <w:bookmarkStart w:id="333" w:name="_Toc410226973"/>
      <w:bookmarkStart w:id="334" w:name="_Toc410210594"/>
      <w:bookmarkStart w:id="335" w:name="_Toc410226527"/>
      <w:bookmarkStart w:id="336" w:name="_Toc410207971"/>
      <w:bookmarkStart w:id="337" w:name="_Toc410218089"/>
      <w:bookmarkStart w:id="338" w:name="_Toc410227400"/>
      <w:bookmarkStart w:id="339" w:name="_Toc410211509"/>
      <w:bookmarkStart w:id="340" w:name="_Toc410209603"/>
      <w:bookmarkStart w:id="341" w:name="_Toc251590725"/>
      <w:bookmarkStart w:id="342" w:name="_Toc469491181"/>
      <w:r>
        <w:rPr>
          <w:sz w:val="28"/>
          <w:szCs w:val="28"/>
        </w:rPr>
        <w:t>4.4.1 页面设置</w:t>
      </w:r>
      <w:bookmarkEnd w:id="332"/>
      <w:bookmarkEnd w:id="333"/>
      <w:bookmarkEnd w:id="334"/>
      <w:bookmarkEnd w:id="335"/>
      <w:bookmarkEnd w:id="336"/>
      <w:bookmarkEnd w:id="337"/>
      <w:bookmarkEnd w:id="338"/>
      <w:bookmarkEnd w:id="339"/>
      <w:bookmarkEnd w:id="340"/>
      <w:bookmarkEnd w:id="341"/>
      <w:bookmarkEnd w:id="342"/>
    </w:p>
    <w:p>
      <w:pPr>
        <w:ind w:firstLine="480" w:firstLineChars="200"/>
        <w:rPr>
          <w:rFonts w:cs="Times New Roman"/>
        </w:rPr>
      </w:pPr>
      <w:r>
        <w:rPr>
          <w:rFonts w:cs="Times New Roman"/>
        </w:rPr>
        <w:t>学位论文页边距按以下标准设置：上边距（天头）3厘米，下边距（地脚）2.5厘米，左右边距2.5厘米，装订线靠左1厘米，页眉顶端距离1.6厘米，页脚底端距离1.5厘米。无网格。</w:t>
      </w:r>
    </w:p>
    <w:p>
      <w:pPr>
        <w:pStyle w:val="4"/>
        <w:rPr>
          <w:sz w:val="28"/>
          <w:szCs w:val="28"/>
        </w:rPr>
      </w:pPr>
      <w:bookmarkStart w:id="343" w:name="_Toc410214094"/>
      <w:bookmarkStart w:id="344" w:name="_Toc410227401"/>
      <w:bookmarkStart w:id="345" w:name="_Toc251145534"/>
      <w:bookmarkStart w:id="346" w:name="_Toc410226974"/>
      <w:bookmarkStart w:id="347" w:name="_Toc410210595"/>
      <w:bookmarkStart w:id="348" w:name="_Toc469491182"/>
      <w:bookmarkStart w:id="349" w:name="_Toc251145370"/>
      <w:bookmarkStart w:id="350" w:name="_Toc410209604"/>
      <w:bookmarkStart w:id="351" w:name="_Toc251590726"/>
      <w:bookmarkStart w:id="352" w:name="_Toc410207972"/>
      <w:bookmarkStart w:id="353" w:name="_Toc410211510"/>
      <w:bookmarkStart w:id="354" w:name="_Toc410218090"/>
      <w:bookmarkStart w:id="355" w:name="_Toc410226528"/>
      <w:r>
        <w:rPr>
          <w:sz w:val="28"/>
          <w:szCs w:val="28"/>
        </w:rPr>
        <w:t>4.4.2 字体</w:t>
      </w:r>
      <w:bookmarkEnd w:id="343"/>
      <w:bookmarkEnd w:id="344"/>
      <w:bookmarkEnd w:id="345"/>
      <w:bookmarkEnd w:id="346"/>
      <w:bookmarkEnd w:id="347"/>
      <w:bookmarkEnd w:id="348"/>
      <w:bookmarkEnd w:id="349"/>
      <w:bookmarkEnd w:id="350"/>
      <w:bookmarkEnd w:id="351"/>
      <w:bookmarkEnd w:id="352"/>
      <w:bookmarkEnd w:id="353"/>
      <w:bookmarkEnd w:id="354"/>
      <w:bookmarkEnd w:id="355"/>
    </w:p>
    <w:p>
      <w:pPr>
        <w:ind w:firstLine="480"/>
        <w:rPr>
          <w:rFonts w:cs="Times New Roman"/>
        </w:rPr>
      </w:pPr>
      <w:r>
        <w:rPr>
          <w:rFonts w:cs="Times New Roman"/>
        </w:rPr>
        <w:t>论文正文的中文字体用宋体；英文字体则要求为Times New Roman。正文中的文字部分要求两端对齐。</w:t>
      </w:r>
    </w:p>
    <w:p>
      <w:pPr>
        <w:pStyle w:val="4"/>
        <w:rPr>
          <w:sz w:val="28"/>
          <w:szCs w:val="28"/>
        </w:rPr>
      </w:pPr>
      <w:bookmarkStart w:id="356" w:name="_Toc410226975"/>
      <w:bookmarkStart w:id="357" w:name="_Toc410209605"/>
      <w:bookmarkStart w:id="358" w:name="_Toc410214095"/>
      <w:bookmarkStart w:id="359" w:name="_Toc251145535"/>
      <w:bookmarkStart w:id="360" w:name="_Toc251590727"/>
      <w:bookmarkStart w:id="361" w:name="_Toc251145371"/>
      <w:bookmarkStart w:id="362" w:name="_Toc469491183"/>
      <w:bookmarkStart w:id="363" w:name="_Toc410211511"/>
      <w:bookmarkStart w:id="364" w:name="_Toc410218091"/>
      <w:bookmarkStart w:id="365" w:name="_Toc410210596"/>
      <w:bookmarkStart w:id="366" w:name="_Toc410226529"/>
      <w:bookmarkStart w:id="367" w:name="_Toc410207973"/>
      <w:bookmarkStart w:id="368" w:name="_Toc410227402"/>
      <w:r>
        <w:rPr>
          <w:sz w:val="28"/>
          <w:szCs w:val="28"/>
        </w:rPr>
        <w:t>4.4.3 字号</w:t>
      </w:r>
      <w:bookmarkEnd w:id="356"/>
      <w:bookmarkEnd w:id="357"/>
      <w:bookmarkEnd w:id="358"/>
      <w:bookmarkEnd w:id="359"/>
      <w:bookmarkEnd w:id="360"/>
      <w:bookmarkEnd w:id="361"/>
      <w:bookmarkEnd w:id="362"/>
      <w:bookmarkEnd w:id="363"/>
      <w:bookmarkEnd w:id="364"/>
      <w:bookmarkEnd w:id="365"/>
      <w:bookmarkEnd w:id="366"/>
      <w:bookmarkEnd w:id="367"/>
      <w:bookmarkEnd w:id="368"/>
    </w:p>
    <w:p>
      <w:pPr>
        <w:ind w:firstLine="480"/>
        <w:rPr>
          <w:rFonts w:cs="Times New Roman"/>
        </w:rPr>
      </w:pPr>
      <w:r>
        <w:rPr>
          <w:rFonts w:cs="Times New Roman"/>
        </w:rPr>
        <w:t>1</w:t>
      </w:r>
      <w:r>
        <w:rPr>
          <w:rFonts w:hint="eastAsia" w:cs="Times New Roman"/>
          <w:b/>
        </w:rPr>
        <w:t>）</w:t>
      </w:r>
      <w:r>
        <w:rPr>
          <w:rFonts w:cs="Times New Roman"/>
        </w:rPr>
        <w:t>目录题目（目录、图录、表录、注释）——是一级标题，中文黑体、英文Times New Roman， 3号字居中，段前17磅，段后16.5磅，1.5倍行距；</w:t>
      </w:r>
    </w:p>
    <w:p>
      <w:pPr>
        <w:ind w:firstLine="480"/>
        <w:rPr>
          <w:rFonts w:cs="Times New Roman"/>
        </w:rPr>
      </w:pPr>
      <w:r>
        <w:rPr>
          <w:rFonts w:cs="Times New Roman"/>
          <w:b/>
        </w:rPr>
        <w:t>2</w:t>
      </w:r>
      <w:r>
        <w:rPr>
          <w:rFonts w:hint="eastAsia" w:cs="Times New Roman"/>
          <w:b/>
        </w:rPr>
        <w:t>）</w:t>
      </w:r>
      <w:r>
        <w:rPr>
          <w:rFonts w:cs="Times New Roman"/>
        </w:rPr>
        <w:t>章标题（第x章）——是一级标题，中文黑体、英文Times New Roman， 3号字居中，段前17磅，段后16.5磅，1.5倍行距；</w:t>
      </w:r>
    </w:p>
    <w:p>
      <w:pPr>
        <w:ind w:firstLine="480"/>
        <w:rPr>
          <w:rFonts w:cs="Times New Roman"/>
        </w:rPr>
      </w:pPr>
      <w:r>
        <w:rPr>
          <w:rFonts w:cs="Times New Roman"/>
        </w:rPr>
        <w:t>3</w:t>
      </w:r>
      <w:r>
        <w:rPr>
          <w:rFonts w:hint="eastAsia" w:cs="Times New Roman"/>
          <w:b/>
        </w:rPr>
        <w:t>）</w:t>
      </w:r>
      <w:r>
        <w:rPr>
          <w:rFonts w:cs="Times New Roman"/>
        </w:rPr>
        <w:t>节标题(x.x)——是二级标题，中文黑体、英文Times New Roman小3号字顶格居左，段前13磅，段后13磅，1.5倍行距，节名和文字间空1个字符，不空行；</w:t>
      </w:r>
    </w:p>
    <w:p>
      <w:pPr>
        <w:ind w:firstLine="480"/>
        <w:rPr>
          <w:rFonts w:cs="Times New Roman"/>
        </w:rPr>
      </w:pPr>
      <w:r>
        <w:rPr>
          <w:rFonts w:cs="Times New Roman"/>
        </w:rPr>
        <w:t>4</w:t>
      </w:r>
      <w:r>
        <w:rPr>
          <w:rFonts w:hint="eastAsia" w:cs="Times New Roman"/>
        </w:rPr>
        <w:t>）</w:t>
      </w:r>
      <w:r>
        <w:rPr>
          <w:rFonts w:cs="Times New Roman"/>
        </w:rPr>
        <w:t>条标题(x.x.x)——是三级标题，中文黑体、英文Times New Roman4号字顶格居左，段前13磅，段后13磅，1.5倍行距，条名和文字间空1个字符，不空行；</w:t>
      </w:r>
    </w:p>
    <w:p>
      <w:pPr>
        <w:ind w:firstLine="480"/>
        <w:rPr>
          <w:rFonts w:cs="Times New Roman"/>
        </w:rPr>
      </w:pPr>
      <w:r>
        <w:rPr>
          <w:rFonts w:cs="Times New Roman"/>
        </w:rPr>
        <w:t>5</w:t>
      </w:r>
      <w:r>
        <w:rPr>
          <w:rFonts w:hint="eastAsia" w:cs="Times New Roman"/>
        </w:rPr>
        <w:t>）</w:t>
      </w:r>
      <w:r>
        <w:rPr>
          <w:rFonts w:cs="Times New Roman"/>
        </w:rPr>
        <w:t>正文——中文宋体、英文Times New Roman小4号，首行缩进2字符，1.5倍行距；</w:t>
      </w:r>
    </w:p>
    <w:p>
      <w:pPr>
        <w:ind w:firstLine="480"/>
        <w:rPr>
          <w:rFonts w:cs="Times New Roman"/>
        </w:rPr>
      </w:pPr>
      <w:r>
        <w:rPr>
          <w:rFonts w:cs="Times New Roman"/>
        </w:rPr>
        <w:t>6</w:t>
      </w:r>
      <w:r>
        <w:rPr>
          <w:rFonts w:hint="eastAsia" w:cs="Times New Roman"/>
        </w:rPr>
        <w:t>）</w:t>
      </w:r>
      <w:r>
        <w:rPr>
          <w:rFonts w:cs="Times New Roman"/>
        </w:rPr>
        <w:t>正文后的题目（参考文献、致谢、攻读xx期间发表的论文）——是一级标题，中文黑体、英文Times New Roman， 3号字居中，段前17磅，段后16.5磅，1.5倍行距。</w:t>
      </w:r>
    </w:p>
    <w:p>
      <w:pPr>
        <w:keepNext/>
        <w:keepLines/>
        <w:widowControl w:val="0"/>
        <w:spacing w:before="260" w:after="260"/>
        <w:outlineLvl w:val="1"/>
        <w:rPr>
          <w:rFonts w:eastAsia="黑体" w:cs="Times New Roman"/>
          <w:bCs/>
          <w:sz w:val="30"/>
          <w:szCs w:val="30"/>
        </w:rPr>
      </w:pPr>
      <w:bookmarkStart w:id="369" w:name="_Toc463275395"/>
      <w:bookmarkStart w:id="370" w:name="_Toc469491184"/>
      <w:bookmarkStart w:id="371" w:name="_Toc410227403"/>
      <w:bookmarkStart w:id="372" w:name="_Toc410218092"/>
      <w:bookmarkStart w:id="373" w:name="_Toc410207974"/>
      <w:bookmarkStart w:id="374" w:name="_Toc410214096"/>
      <w:bookmarkStart w:id="375" w:name="_Toc410210597"/>
      <w:bookmarkStart w:id="376" w:name="_Toc410211512"/>
      <w:bookmarkStart w:id="377" w:name="_Toc410226530"/>
      <w:bookmarkStart w:id="378" w:name="_Toc410226976"/>
      <w:bookmarkStart w:id="379" w:name="_Toc410209606"/>
      <w:r>
        <w:rPr>
          <w:rFonts w:eastAsia="黑体" w:cs="Times New Roman"/>
          <w:bCs/>
          <w:sz w:val="30"/>
          <w:szCs w:val="30"/>
        </w:rPr>
        <w:t>4.5论文查重要求</w:t>
      </w:r>
      <w:bookmarkEnd w:id="369"/>
      <w:bookmarkEnd w:id="370"/>
    </w:p>
    <w:p>
      <w:pPr>
        <w:ind w:firstLine="470" w:firstLineChars="196"/>
        <w:rPr>
          <w:rFonts w:cs="Times New Roman"/>
        </w:rPr>
      </w:pPr>
      <w:r>
        <w:rPr>
          <w:rFonts w:cs="Times New Roman"/>
        </w:rPr>
        <w:t>为进一步提高我校本科毕业（设计）论文教学质量，加强规范管理，科学引用文献资料，树立良好学风，防止本科毕业（设计）论文抄袭、拷贝、篡改已有科研成果等学术不端现象的发生，学校决定</w:t>
      </w:r>
      <w:r>
        <w:rPr>
          <w:rFonts w:ascii="宋体" w:hAnsi="宋体" w:cs="Times New Roman"/>
        </w:rPr>
        <w:t>使用“大学生论文抄袭检测系统”对毕</w:t>
      </w:r>
      <w:r>
        <w:rPr>
          <w:rFonts w:cs="Times New Roman"/>
        </w:rPr>
        <w:t>业生的毕业（设计）论文进行检测</w:t>
      </w:r>
      <w:r>
        <w:rPr>
          <w:rFonts w:hint="eastAsia" w:cs="Times New Roman"/>
        </w:rPr>
        <w:t>。</w:t>
      </w:r>
    </w:p>
    <w:p>
      <w:pPr>
        <w:ind w:firstLine="472"/>
        <w:rPr>
          <w:rFonts w:cs="Times New Roman"/>
          <w:b/>
        </w:rPr>
      </w:pPr>
      <w:r>
        <w:rPr>
          <w:rFonts w:cs="Times New Roman"/>
          <w:b/>
        </w:rPr>
        <w:t>1</w:t>
      </w:r>
      <w:r>
        <w:rPr>
          <w:rFonts w:hint="eastAsia" w:cs="Times New Roman"/>
          <w:b/>
        </w:rPr>
        <w:t>）</w:t>
      </w:r>
      <w:r>
        <w:rPr>
          <w:rFonts w:cs="Times New Roman"/>
          <w:b/>
        </w:rPr>
        <w:t>检测范围</w:t>
      </w:r>
    </w:p>
    <w:p>
      <w:pPr>
        <w:ind w:firstLine="470" w:firstLineChars="196"/>
        <w:rPr>
          <w:rFonts w:cs="Times New Roman"/>
        </w:rPr>
      </w:pPr>
      <w:r>
        <w:rPr>
          <w:rFonts w:cs="Times New Roman"/>
        </w:rPr>
        <w:t>毕业（设计）论文均可通过“维普论文检测系统”进行检测，各学院可根据本学院各专业的实际情况设定本科毕业（设计）论文进行检测的抽查规则，但抽检的论文占总人数的比例不得低于45%。</w:t>
      </w:r>
    </w:p>
    <w:p>
      <w:pPr>
        <w:ind w:firstLine="470" w:firstLineChars="196"/>
        <w:rPr>
          <w:rFonts w:cs="Times New Roman"/>
        </w:rPr>
      </w:pPr>
      <w:r>
        <w:rPr>
          <w:rFonts w:cs="Times New Roman"/>
        </w:rPr>
        <w:t>维普论文检测系统网址：http://vpcs.cqvip.com/login.aspx?sysid=2</w:t>
      </w:r>
    </w:p>
    <w:p>
      <w:pPr>
        <w:ind w:firstLine="472"/>
        <w:rPr>
          <w:rFonts w:cs="Times New Roman"/>
          <w:b/>
        </w:rPr>
      </w:pPr>
      <w:r>
        <w:rPr>
          <w:rFonts w:cs="Times New Roman"/>
          <w:b/>
        </w:rPr>
        <w:t>2</w:t>
      </w:r>
      <w:r>
        <w:rPr>
          <w:rFonts w:hint="eastAsia" w:cs="Times New Roman"/>
          <w:b/>
        </w:rPr>
        <w:t>）</w:t>
      </w:r>
      <w:r>
        <w:rPr>
          <w:rFonts w:cs="Times New Roman"/>
          <w:b/>
        </w:rPr>
        <w:t>检测标准</w:t>
      </w:r>
    </w:p>
    <w:p>
      <w:pPr>
        <w:ind w:firstLine="470" w:firstLineChars="196"/>
        <w:rPr>
          <w:rFonts w:cs="Times New Roman"/>
        </w:rPr>
      </w:pPr>
      <w:r>
        <w:rPr>
          <w:rFonts w:cs="Times New Roman"/>
        </w:rPr>
        <w:t>检测结果中，毕业（设计）论文文字复制比（即毕业（设计）论文的某一章节与比对文献比较后，重合文字部分在该章节中所占的比例）在30％（含30％）以内的视为合格，文字复制比超过30％的视为不合格。</w:t>
      </w:r>
      <w:r>
        <w:t>参评校级优秀毕业（设计）论文必须经过检测并且复制比应控制在20％以内</w:t>
      </w:r>
      <w:r>
        <w:rPr>
          <w:rFonts w:hint="eastAsia"/>
        </w:rPr>
        <w:t>。</w:t>
      </w:r>
    </w:p>
    <w:p>
      <w:pPr>
        <w:ind w:firstLine="472" w:firstLineChars="196"/>
        <w:rPr>
          <w:rFonts w:hint="eastAsia" w:cs="Times New Roman"/>
          <w:b/>
        </w:rPr>
      </w:pPr>
      <w:r>
        <w:rPr>
          <w:rFonts w:hint="eastAsia" w:cs="Times New Roman"/>
          <w:b/>
        </w:rPr>
        <w:t>3）检测不合格处理</w:t>
      </w:r>
    </w:p>
    <w:p>
      <w:pPr>
        <w:ind w:firstLine="470" w:firstLineChars="196"/>
      </w:pPr>
      <w:r>
        <w:rPr>
          <w:rFonts w:cs="Times New Roman"/>
        </w:rPr>
        <w:t>检测不合格的毕业（设计）论文，给予一次修改机会，经再次检测合格后方可申请答辩与成绩评定；复检仍不合格的延期答辩。</w:t>
      </w:r>
    </w:p>
    <w:p>
      <w:pPr>
        <w:pStyle w:val="3"/>
        <w:rPr>
          <w:sz w:val="30"/>
          <w:szCs w:val="30"/>
          <w:lang w:eastAsia="zh-CN"/>
        </w:rPr>
      </w:pPr>
      <w:bookmarkStart w:id="380" w:name="_Toc469491185"/>
      <w:r>
        <w:rPr>
          <w:sz w:val="30"/>
          <w:szCs w:val="30"/>
        </w:rPr>
        <w:t>4.6论文</w:t>
      </w:r>
      <w:bookmarkEnd w:id="371"/>
      <w:bookmarkEnd w:id="372"/>
      <w:bookmarkEnd w:id="373"/>
      <w:bookmarkEnd w:id="374"/>
      <w:bookmarkEnd w:id="375"/>
      <w:bookmarkEnd w:id="376"/>
      <w:bookmarkEnd w:id="377"/>
      <w:bookmarkEnd w:id="378"/>
      <w:bookmarkEnd w:id="379"/>
      <w:r>
        <w:rPr>
          <w:sz w:val="30"/>
          <w:szCs w:val="30"/>
          <w:lang w:eastAsia="zh-CN"/>
        </w:rPr>
        <w:t>非学术性错误</w:t>
      </w:r>
      <w:bookmarkEnd w:id="380"/>
    </w:p>
    <w:p>
      <w:pPr>
        <w:ind w:firstLine="480"/>
        <w:rPr>
          <w:rFonts w:cs="Times New Roman"/>
        </w:rPr>
      </w:pPr>
      <w:r>
        <w:rPr>
          <w:rFonts w:cs="Times New Roman"/>
        </w:rPr>
        <w:t>论文中的非学术型错误主要包含错别字、格式错误、图表错误、参考文献格式错误、序号列表错误、排版问题等被普遍认为的非学术型的低级错误。论文中存在大量低级错误，说明论文写作质量差，影响读者对其学术水平的判定，同时也反映了该论文作者缺乏认真、严谨、负责的科学态度和素养，没有达到合格人才的培养目的。</w:t>
      </w:r>
      <w:r>
        <w:rPr>
          <w:rFonts w:hint="eastAsia" w:cs="Times New Roman"/>
        </w:rPr>
        <w:t>学位论文</w:t>
      </w:r>
      <w:r>
        <w:rPr>
          <w:rFonts w:cs="Times New Roman"/>
        </w:rPr>
        <w:t>写作中非学术性错误的主要表现见</w:t>
      </w:r>
      <w:r>
        <w:rPr>
          <w:rFonts w:hint="eastAsia" w:cs="Times New Roman"/>
        </w:rPr>
        <w:t>附录A。</w:t>
      </w:r>
    </w:p>
    <w:p>
      <w:pPr>
        <w:pStyle w:val="3"/>
        <w:rPr>
          <w:sz w:val="30"/>
          <w:szCs w:val="30"/>
        </w:rPr>
      </w:pPr>
      <w:bookmarkStart w:id="381" w:name="_Toc410207975"/>
      <w:bookmarkStart w:id="382" w:name="_Toc410227404"/>
      <w:bookmarkStart w:id="383" w:name="_Toc410210598"/>
      <w:bookmarkStart w:id="384" w:name="_Toc410226531"/>
      <w:bookmarkStart w:id="385" w:name="_Toc410226977"/>
      <w:bookmarkStart w:id="386" w:name="_Toc410218093"/>
      <w:bookmarkStart w:id="387" w:name="_Toc410211513"/>
      <w:bookmarkStart w:id="388" w:name="_Toc410209607"/>
      <w:bookmarkStart w:id="389" w:name="_Toc469491187"/>
      <w:bookmarkStart w:id="390" w:name="_Toc410214097"/>
      <w:r>
        <w:rPr>
          <w:sz w:val="30"/>
          <w:szCs w:val="30"/>
        </w:rPr>
        <w:t>4.7本章小结</w:t>
      </w:r>
      <w:bookmarkEnd w:id="381"/>
      <w:bookmarkEnd w:id="382"/>
      <w:bookmarkEnd w:id="383"/>
      <w:bookmarkEnd w:id="384"/>
      <w:bookmarkEnd w:id="385"/>
      <w:bookmarkEnd w:id="386"/>
      <w:bookmarkEnd w:id="387"/>
      <w:bookmarkEnd w:id="388"/>
      <w:bookmarkEnd w:id="389"/>
      <w:bookmarkEnd w:id="390"/>
    </w:p>
    <w:p>
      <w:pPr>
        <w:ind w:firstLine="480"/>
        <w:sectPr>
          <w:headerReference r:id="rId24" w:type="default"/>
          <w:endnotePr>
            <w:numFmt w:val="decimal"/>
          </w:endnotePr>
          <w:pgSz w:w="11906" w:h="16838"/>
          <w:pgMar w:top="1701" w:right="1418" w:bottom="1418" w:left="1418" w:header="907" w:footer="851" w:gutter="567"/>
          <w:cols w:space="425" w:num="1"/>
          <w:docGrid w:linePitch="403" w:charSpace="-819"/>
        </w:sectPr>
      </w:pPr>
      <w:r>
        <w:rPr>
          <w:rFonts w:cs="Times New Roman"/>
        </w:rPr>
        <w:t>介绍了学位论文的其他格式要求</w:t>
      </w:r>
      <w:r>
        <w:rPr>
          <w:rFonts w:hint="eastAsia" w:cs="Times New Roman"/>
        </w:rPr>
        <w:t>，</w:t>
      </w:r>
      <w:r>
        <w:rPr>
          <w:rFonts w:cs="Times New Roman"/>
        </w:rPr>
        <w:t>以及学校关于检查论文中非学术性错误</w:t>
      </w:r>
      <w:r>
        <w:rPr>
          <w:rFonts w:hint="eastAsia" w:cs="Times New Roman"/>
        </w:rPr>
        <w:t>（</w:t>
      </w:r>
      <w:r>
        <w:rPr>
          <w:rFonts w:cs="Times New Roman"/>
        </w:rPr>
        <w:t>俗称低级错误</w:t>
      </w:r>
      <w:r>
        <w:rPr>
          <w:rFonts w:hint="eastAsia" w:cs="Times New Roman"/>
        </w:rPr>
        <w:t>）</w:t>
      </w:r>
      <w:r>
        <w:rPr>
          <w:rFonts w:cs="Times New Roman"/>
        </w:rPr>
        <w:t>的要求。</w:t>
      </w:r>
    </w:p>
    <w:bookmarkEnd w:id="293"/>
    <w:bookmarkEnd w:id="294"/>
    <w:bookmarkEnd w:id="295"/>
    <w:p>
      <w:pPr>
        <w:pStyle w:val="2"/>
        <w:rPr>
          <w:sz w:val="32"/>
          <w:szCs w:val="32"/>
        </w:rPr>
      </w:pPr>
      <w:bookmarkStart w:id="391" w:name="_Toc410214098"/>
      <w:bookmarkStart w:id="392" w:name="_Toc410211514"/>
      <w:bookmarkStart w:id="393" w:name="_Toc410207976"/>
      <w:bookmarkStart w:id="394" w:name="_Toc410209608"/>
      <w:bookmarkStart w:id="395" w:name="_Toc410218094"/>
      <w:bookmarkStart w:id="396" w:name="_Toc410227405"/>
      <w:bookmarkStart w:id="397" w:name="_Toc410226978"/>
      <w:bookmarkStart w:id="398" w:name="_Toc410226532"/>
      <w:bookmarkStart w:id="399" w:name="_Toc410210599"/>
      <w:bookmarkStart w:id="400" w:name="_Toc321496443"/>
      <w:bookmarkStart w:id="401" w:name="_Toc226843929"/>
      <w:bookmarkStart w:id="402" w:name="_Toc325546502"/>
      <w:bookmarkStart w:id="403" w:name="_Toc228381243"/>
      <w:bookmarkStart w:id="404" w:name="_Toc228555658"/>
      <w:bookmarkStart w:id="405" w:name="_Toc228047513"/>
      <w:bookmarkStart w:id="406" w:name="_Toc225443498"/>
      <w:bookmarkStart w:id="407" w:name="_Toc226519937"/>
      <w:bookmarkStart w:id="408" w:name="_Toc223863860"/>
      <w:r>
        <w:rPr>
          <w:sz w:val="32"/>
          <w:szCs w:val="32"/>
        </w:rPr>
        <mc:AlternateContent>
          <mc:Choice Requires="wps">
            <w:drawing>
              <wp:anchor distT="0" distB="0" distL="114300" distR="114300" simplePos="0" relativeHeight="251670528" behindDoc="0" locked="0" layoutInCell="1" allowOverlap="1">
                <wp:simplePos x="0" y="0"/>
                <wp:positionH relativeFrom="column">
                  <wp:posOffset>4351020</wp:posOffset>
                </wp:positionH>
                <wp:positionV relativeFrom="paragraph">
                  <wp:posOffset>304800</wp:posOffset>
                </wp:positionV>
                <wp:extent cx="1423670" cy="255905"/>
                <wp:effectExtent l="17145" t="4445" r="6985" b="120650"/>
                <wp:wrapNone/>
                <wp:docPr id="5" name="自选图形 12"/>
                <wp:cNvGraphicFramePr/>
                <a:graphic xmlns:a="http://schemas.openxmlformats.org/drawingml/2006/main">
                  <a:graphicData uri="http://schemas.microsoft.com/office/word/2010/wordprocessingShape">
                    <wps:wsp>
                      <wps:cNvSpPr/>
                      <wps:spPr>
                        <a:xfrm>
                          <a:off x="0" y="0"/>
                          <a:ext cx="1423670" cy="255905"/>
                        </a:xfrm>
                        <a:prstGeom prst="wedgeRectCallout">
                          <a:avLst>
                            <a:gd name="adj1" fmla="val -48708"/>
                            <a:gd name="adj2" fmla="val 88958"/>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w:t>
                            </w:r>
                          </w:p>
                        </w:txbxContent>
                      </wps:txbx>
                      <wps:bodyPr upright="1"/>
                    </wps:wsp>
                  </a:graphicData>
                </a:graphic>
              </wp:anchor>
            </w:drawing>
          </mc:Choice>
          <mc:Fallback>
            <w:pict>
              <v:shape id="自选图形 12" o:spid="_x0000_s1026" o:spt="61" type="#_x0000_t61" style="position:absolute;left:0pt;margin-left:342.6pt;margin-top:24pt;height:20.15pt;width:112.1pt;z-index:251670528;mso-width-relative:page;mso-height-relative:page;" fillcolor="#FFFFFF" filled="t" stroked="t" coordsize="21600,21600" o:gfxdata="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Mc&#10;7dsAAAAJAQAADwAAAAAAAAABACAAAAAiAAAAZHJzL2Rvd25yZXYueG1sUEsBAhQAFAAAAAgAh07i&#10;QEHclvUfAgAAQAQAAA4AAAAAAAAAAQAgAAAAKgEAAGRycy9lMm9Eb2MueG1sUEsFBgAAAAAGAAYA&#10;WQEAALsFAAAAAA==&#10;" adj="279,3001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bookmarkStart w:id="409" w:name="_Toc469491188"/>
      <w:r>
        <w:rPr>
          <w:sz w:val="32"/>
          <w:szCs w:val="32"/>
        </w:rPr>
        <w:t>第5章 科学道德与学风</w:t>
      </w:r>
      <w:bookmarkEnd w:id="391"/>
      <w:bookmarkEnd w:id="392"/>
      <w:bookmarkEnd w:id="393"/>
      <w:bookmarkEnd w:id="394"/>
      <w:bookmarkEnd w:id="395"/>
      <w:bookmarkEnd w:id="396"/>
      <w:bookmarkEnd w:id="397"/>
      <w:bookmarkEnd w:id="398"/>
      <w:bookmarkEnd w:id="399"/>
      <w:bookmarkEnd w:id="409"/>
    </w:p>
    <w:p>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pPr>
        <w:pStyle w:val="3"/>
        <w:rPr>
          <w:sz w:val="30"/>
          <w:szCs w:val="30"/>
        </w:rPr>
      </w:pPr>
      <w:bookmarkStart w:id="410" w:name="_Toc469491189"/>
      <w:bookmarkStart w:id="411" w:name="_Toc410226533"/>
      <w:bookmarkStart w:id="412" w:name="_Toc410209609"/>
      <w:bookmarkStart w:id="413" w:name="_Toc410210600"/>
      <w:bookmarkStart w:id="414" w:name="_Toc410214099"/>
      <w:bookmarkStart w:id="415" w:name="_Toc410207977"/>
      <w:bookmarkStart w:id="416" w:name="_Toc410218095"/>
      <w:bookmarkStart w:id="417" w:name="_Toc410226979"/>
      <w:bookmarkStart w:id="418" w:name="_Toc410227406"/>
      <w:bookmarkStart w:id="419" w:name="_Toc410211515"/>
      <w:r>
        <w:rPr>
          <w:sz w:val="30"/>
          <w:szCs w:val="30"/>
        </w:rPr>
        <w:t>5.1 科学道德与学风问题</w:t>
      </w:r>
      <w:bookmarkEnd w:id="410"/>
      <w:bookmarkEnd w:id="411"/>
      <w:bookmarkEnd w:id="412"/>
      <w:bookmarkEnd w:id="413"/>
      <w:bookmarkEnd w:id="414"/>
      <w:bookmarkEnd w:id="415"/>
      <w:bookmarkEnd w:id="416"/>
      <w:bookmarkEnd w:id="417"/>
      <w:bookmarkEnd w:id="418"/>
      <w:bookmarkEnd w:id="419"/>
    </w:p>
    <w:p>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pPr>
        <w:ind w:firstLine="472"/>
        <w:rPr>
          <w:rFonts w:cs="Times New Roman"/>
        </w:rPr>
      </w:pPr>
      <w:r>
        <w:rPr>
          <w:rFonts w:cs="Times New Roman"/>
        </w:rPr>
        <w:t>中国科协《科技工作者科学道德规范（试行）》规定的违反科学道德的学术不端行为主要表现为七种类型，具体描述见附录B。</w:t>
      </w:r>
    </w:p>
    <w:p>
      <w:pPr>
        <w:pStyle w:val="3"/>
        <w:rPr>
          <w:sz w:val="30"/>
          <w:szCs w:val="30"/>
        </w:rPr>
      </w:pPr>
      <w:bookmarkStart w:id="420" w:name="_Toc410214100"/>
      <w:bookmarkStart w:id="421" w:name="_Toc410226534"/>
      <w:bookmarkStart w:id="422" w:name="_Toc410218096"/>
      <w:bookmarkStart w:id="423" w:name="_Toc410226980"/>
      <w:bookmarkStart w:id="424" w:name="_Toc469491190"/>
      <w:bookmarkStart w:id="425" w:name="_Toc410209610"/>
      <w:bookmarkStart w:id="426" w:name="_Toc410227407"/>
      <w:bookmarkStart w:id="427" w:name="_Toc410211516"/>
      <w:bookmarkStart w:id="428" w:name="_Toc410210601"/>
      <w:bookmarkStart w:id="429" w:name="_Toc410207978"/>
      <w:r>
        <w:rPr>
          <w:sz w:val="30"/>
          <w:szCs w:val="30"/>
        </w:rPr>
        <w:t>5.2 科研不端行为</w:t>
      </w:r>
      <w:bookmarkEnd w:id="420"/>
      <w:bookmarkEnd w:id="421"/>
      <w:bookmarkEnd w:id="422"/>
      <w:bookmarkEnd w:id="423"/>
      <w:bookmarkEnd w:id="424"/>
      <w:bookmarkEnd w:id="425"/>
      <w:bookmarkEnd w:id="426"/>
      <w:bookmarkEnd w:id="427"/>
      <w:bookmarkEnd w:id="428"/>
      <w:bookmarkEnd w:id="429"/>
    </w:p>
    <w:p>
      <w:pPr>
        <w:ind w:firstLine="472"/>
        <w:rPr>
          <w:rFonts w:cs="Times New Roman"/>
        </w:rPr>
      </w:pPr>
      <w:r>
        <w:rPr>
          <w:rFonts w:cs="Times New Roman"/>
        </w:rPr>
        <w:t>本节内容均摘自文献[3]，后文未一一引用。</w:t>
      </w:r>
    </w:p>
    <w:p>
      <w:pPr>
        <w:pStyle w:val="4"/>
        <w:rPr>
          <w:sz w:val="28"/>
          <w:szCs w:val="28"/>
        </w:rPr>
      </w:pPr>
      <w:bookmarkStart w:id="430" w:name="_Toc410207979"/>
      <w:bookmarkStart w:id="431" w:name="_Toc410226535"/>
      <w:bookmarkStart w:id="432" w:name="_Toc410211517"/>
      <w:bookmarkStart w:id="433" w:name="_Toc410209611"/>
      <w:bookmarkStart w:id="434" w:name="_Toc410218097"/>
      <w:bookmarkStart w:id="435" w:name="_Toc410226981"/>
      <w:bookmarkStart w:id="436" w:name="_Toc410210602"/>
      <w:bookmarkStart w:id="437" w:name="_Toc410227408"/>
      <w:bookmarkStart w:id="438" w:name="_Toc469491191"/>
      <w:bookmarkStart w:id="439" w:name="_Toc410214101"/>
      <w:r>
        <w:rPr>
          <w:sz w:val="28"/>
          <w:szCs w:val="28"/>
        </w:rPr>
        <w:t>5.2.1 科研不端行为的定义</w:t>
      </w:r>
      <w:bookmarkEnd w:id="430"/>
      <w:bookmarkEnd w:id="431"/>
      <w:bookmarkEnd w:id="432"/>
      <w:bookmarkEnd w:id="433"/>
      <w:bookmarkEnd w:id="434"/>
      <w:bookmarkEnd w:id="435"/>
      <w:bookmarkEnd w:id="436"/>
      <w:bookmarkEnd w:id="437"/>
      <w:bookmarkEnd w:id="438"/>
      <w:bookmarkEnd w:id="439"/>
    </w:p>
    <w:p>
      <w:pPr>
        <w:ind w:firstLine="472"/>
        <w:rPr>
          <w:rFonts w:cs="Times New Roman"/>
        </w:rPr>
      </w:pPr>
      <w:r>
        <w:rPr>
          <w:rFonts w:cs="Times New Roman"/>
        </w:rPr>
        <w:t>国际科技界将严重违反基本的科学诚信的行为称为科研不端行为(misconduct in science，或称scientific misconduc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pPr>
        <w:ind w:firstLine="472"/>
        <w:rPr>
          <w:rFonts w:cs="Times New Roman"/>
        </w:rPr>
      </w:pPr>
      <w:r>
        <w:rPr>
          <w:rFonts w:cs="Times New Roman"/>
        </w:rPr>
        <w:t>综上所述，科研不端行为的理解如图5.1所示。</w:t>
      </w:r>
    </w:p>
    <w:p>
      <w:pPr>
        <w:ind w:firstLine="472"/>
        <w:rPr>
          <w:rFonts w:cs="Times New Roman"/>
        </w:rPr>
      </w:pPr>
      <w:r>
        <w:rPr>
          <w:rFonts w:cs="Times New Roman"/>
        </w:rPr>
        <w:t>2007年，中国科学院发布《中国科学院关于加强科研行为规范建设的意见》，明确将科研不端行为进行定义，并分为以下几类：</w:t>
      </w:r>
    </w:p>
    <w:p>
      <w:pPr>
        <w:ind w:firstLine="472"/>
        <w:rPr>
          <w:rFonts w:cs="Times New Roman"/>
        </w:rPr>
      </w:pPr>
      <w:r>
        <w:rPr>
          <w:rFonts w:cs="Times New Roman"/>
        </w:rPr>
        <mc:AlternateContent>
          <mc:Choice Requires="wpg">
            <w:drawing>
              <wp:anchor distT="0" distB="0" distL="114300" distR="114300" simplePos="0" relativeHeight="251658240" behindDoc="0" locked="0" layoutInCell="1" allowOverlap="1">
                <wp:simplePos x="0" y="0"/>
                <wp:positionH relativeFrom="margin">
                  <wp:posOffset>102235</wp:posOffset>
                </wp:positionH>
                <wp:positionV relativeFrom="margin">
                  <wp:posOffset>1008380</wp:posOffset>
                </wp:positionV>
                <wp:extent cx="5196205" cy="1753870"/>
                <wp:effectExtent l="4445" t="4445" r="19050" b="13335"/>
                <wp:wrapTopAndBottom/>
                <wp:docPr id="39" name="组合 3"/>
                <wp:cNvGraphicFramePr/>
                <a:graphic xmlns:a="http://schemas.openxmlformats.org/drawingml/2006/main">
                  <a:graphicData uri="http://schemas.microsoft.com/office/word/2010/wordprocessingGroup">
                    <wpg:wgp>
                      <wpg:cNvGrpSpPr/>
                      <wpg:grpSpPr>
                        <a:xfrm>
                          <a:off x="0" y="0"/>
                          <a:ext cx="5196205" cy="1753870"/>
                          <a:chOff x="2400" y="7473"/>
                          <a:chExt cx="7527" cy="2654"/>
                        </a:xfrm>
                      </wpg:grpSpPr>
                      <wpg:grpSp>
                        <wpg:cNvPr id="37" name="Group 6"/>
                        <wpg:cNvGrpSpPr/>
                        <wpg:grpSpPr>
                          <a:xfrm>
                            <a:off x="2400" y="7473"/>
                            <a:ext cx="7527" cy="2654"/>
                            <a:chOff x="2160" y="9726"/>
                            <a:chExt cx="7527" cy="2654"/>
                          </a:xfrm>
                        </wpg:grpSpPr>
                        <wps:wsp>
                          <wps:cNvPr id="23" name="Line 7"/>
                          <wps:cNvCnPr/>
                          <wps:spPr>
                            <a:xfrm>
                              <a:off x="3060" y="11424"/>
                              <a:ext cx="0" cy="156"/>
                            </a:xfrm>
                            <a:prstGeom prst="line">
                              <a:avLst/>
                            </a:prstGeom>
                            <a:ln w="9525" cap="flat" cmpd="sng">
                              <a:solidFill>
                                <a:srgbClr val="000000"/>
                              </a:solidFill>
                              <a:prstDash val="solid"/>
                              <a:headEnd type="none" w="med" len="med"/>
                              <a:tailEnd type="none" w="med" len="med"/>
                            </a:ln>
                          </wps:spPr>
                          <wps:bodyPr upright="1"/>
                        </wps:wsp>
                        <wpg:grpSp>
                          <wpg:cNvPr id="36" name="Group 8"/>
                          <wpg:cNvGrpSpPr/>
                          <wpg:grpSpPr>
                            <a:xfrm>
                              <a:off x="2160" y="9726"/>
                              <a:ext cx="7527" cy="2654"/>
                              <a:chOff x="2160" y="9726"/>
                              <a:chExt cx="7527" cy="2654"/>
                            </a:xfrm>
                          </wpg:grpSpPr>
                          <wps:wsp>
                            <wps:cNvPr id="24" name="AutoShape 9"/>
                            <wps:cNvSpPr/>
                            <wps:spPr>
                              <a:xfrm>
                                <a:off x="4333" y="9726"/>
                                <a:ext cx="324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定义科研不端行为的要素</w:t>
                                  </w:r>
                                </w:p>
                              </w:txbxContent>
                            </wps:txbx>
                            <wps:bodyPr lIns="0" tIns="0" rIns="0" bIns="0" anchor="ctr" upright="1"/>
                          </wps:wsp>
                          <wps:wsp>
                            <wps:cNvPr id="25" name="AutoShape 10"/>
                            <wps:cNvSpPr/>
                            <wps:spPr>
                              <a:xfrm>
                                <a:off x="2520" y="10501"/>
                                <a:ext cx="126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主观故意</w:t>
                                  </w:r>
                                </w:p>
                              </w:txbxContent>
                            </wps:txbx>
                            <wps:bodyPr lIns="0" tIns="0" rIns="0" bIns="0" anchor="ctr" upright="1"/>
                          </wps:wsp>
                          <wps:wsp>
                            <wps:cNvPr id="26" name="AutoShape 11"/>
                            <wps:cNvSpPr/>
                            <wps:spPr>
                              <a:xfrm>
                                <a:off x="8100" y="10501"/>
                                <a:ext cx="126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客观危害</w:t>
                                  </w:r>
                                </w:p>
                              </w:txbxContent>
                            </wps:txbx>
                            <wps:bodyPr lIns="0" tIns="0" rIns="0" bIns="0" anchor="ctr" upright="1"/>
                          </wps:wsp>
                          <wps:wsp>
                            <wps:cNvPr id="27" name="AutoShape 12"/>
                            <wps:cNvSpPr/>
                            <wps:spPr>
                              <a:xfrm>
                                <a:off x="4240" y="10501"/>
                                <a:ext cx="342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行为违反科学界通用道德标准</w:t>
                                  </w:r>
                                </w:p>
                              </w:txbxContent>
                            </wps:txbx>
                            <wps:bodyPr lIns="0" tIns="0" rIns="0" bIns="0" anchor="ctr" upright="1"/>
                          </wps:wsp>
                          <wps:wsp>
                            <wps:cNvPr id="28" name="Line 13"/>
                            <wps:cNvCnPr/>
                            <wps:spPr>
                              <a:xfrm flipV="1">
                                <a:off x="3060" y="10332"/>
                                <a:ext cx="5760" cy="0"/>
                              </a:xfrm>
                              <a:prstGeom prst="line">
                                <a:avLst/>
                              </a:prstGeom>
                              <a:ln w="9525" cap="flat" cmpd="sng">
                                <a:solidFill>
                                  <a:srgbClr val="000000"/>
                                </a:solidFill>
                                <a:prstDash val="solid"/>
                                <a:headEnd type="none" w="med" len="med"/>
                                <a:tailEnd type="none" w="med" len="med"/>
                              </a:ln>
                            </wps:spPr>
                            <wps:bodyPr upright="1"/>
                          </wps:wsp>
                          <wps:wsp>
                            <wps:cNvPr id="29" name="Line 14"/>
                            <wps:cNvCnPr/>
                            <wps:spPr>
                              <a:xfrm>
                                <a:off x="3060" y="10345"/>
                                <a:ext cx="0" cy="156"/>
                              </a:xfrm>
                              <a:prstGeom prst="line">
                                <a:avLst/>
                              </a:prstGeom>
                              <a:ln w="9525" cap="flat" cmpd="sng">
                                <a:solidFill>
                                  <a:srgbClr val="000000"/>
                                </a:solidFill>
                                <a:prstDash val="solid"/>
                                <a:headEnd type="none" w="med" len="med"/>
                                <a:tailEnd type="none" w="med" len="med"/>
                              </a:ln>
                            </wps:spPr>
                            <wps:bodyPr upright="1"/>
                          </wps:wsp>
                          <wps:wsp>
                            <wps:cNvPr id="30" name="AutoShape 15"/>
                            <wps:cNvSpPr/>
                            <wps:spPr>
                              <a:xfrm>
                                <a:off x="2160" y="11579"/>
                                <a:ext cx="1857" cy="747"/>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主要类型：</w:t>
                                  </w:r>
                                </w:p>
                                <w:p>
                                  <w:pPr>
                                    <w:spacing w:line="240" w:lineRule="auto"/>
                                    <w:jc w:val="center"/>
                                    <w:rPr>
                                      <w:sz w:val="21"/>
                                      <w:szCs w:val="21"/>
                                    </w:rPr>
                                  </w:pPr>
                                  <w:r>
                                    <w:rPr>
                                      <w:rFonts w:hint="eastAsia"/>
                                      <w:sz w:val="21"/>
                                      <w:szCs w:val="21"/>
                                    </w:rPr>
                                    <w:t>造假；篡改；剽窃</w:t>
                                  </w:r>
                                </w:p>
                              </w:txbxContent>
                            </wps:txbx>
                            <wps:bodyPr lIns="0" tIns="0" rIns="0" bIns="0" anchor="ctr" upright="1"/>
                          </wps:wsp>
                          <wps:wsp>
                            <wps:cNvPr id="31" name="AutoShape 16"/>
                            <wps:cNvSpPr/>
                            <wps:spPr>
                              <a:xfrm>
                                <a:off x="7830" y="11631"/>
                                <a:ext cx="1857" cy="749"/>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例外类型：</w:t>
                                  </w:r>
                                </w:p>
                                <w:p>
                                  <w:pPr>
                                    <w:spacing w:line="240" w:lineRule="auto"/>
                                    <w:jc w:val="center"/>
                                    <w:rPr>
                                      <w:iCs/>
                                      <w:sz w:val="21"/>
                                      <w:szCs w:val="21"/>
                                    </w:rPr>
                                  </w:pPr>
                                  <w:r>
                                    <w:rPr>
                                      <w:rFonts w:hint="eastAsia"/>
                                      <w:iCs/>
                                      <w:sz w:val="21"/>
                                      <w:szCs w:val="21"/>
                                    </w:rPr>
                                    <w:t>诚实的错误</w:t>
                                  </w:r>
                                </w:p>
                              </w:txbxContent>
                            </wps:txbx>
                            <wps:bodyPr anchor="ctr" upright="1"/>
                          </wps:wsp>
                          <wps:wsp>
                            <wps:cNvPr id="32" name="AutoShape 17"/>
                            <wps:cNvSpPr/>
                            <wps:spPr>
                              <a:xfrm>
                                <a:off x="5040" y="11616"/>
                                <a:ext cx="1857" cy="763"/>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其他类型：</w:t>
                                  </w:r>
                                </w:p>
                                <w:p>
                                  <w:pPr>
                                    <w:spacing w:line="240" w:lineRule="auto"/>
                                    <w:jc w:val="center"/>
                                    <w:rPr>
                                      <w:sz w:val="21"/>
                                      <w:szCs w:val="21"/>
                                    </w:rPr>
                                  </w:pPr>
                                  <w:r>
                                    <w:rPr>
                                      <w:rFonts w:hint="eastAsia"/>
                                      <w:sz w:val="21"/>
                                      <w:szCs w:val="21"/>
                                    </w:rPr>
                                    <w:t>科研不当行为</w:t>
                                  </w:r>
                                </w:p>
                              </w:txbxContent>
                            </wps:txbx>
                            <wps:bodyPr lIns="0" tIns="0" rIns="0" bIns="0" anchor="ctr" upright="1"/>
                          </wps:wsp>
                          <wps:wsp>
                            <wps:cNvPr id="33" name="Line 18"/>
                            <wps:cNvCnPr/>
                            <wps:spPr>
                              <a:xfrm>
                                <a:off x="3060" y="11409"/>
                                <a:ext cx="5580" cy="0"/>
                              </a:xfrm>
                              <a:prstGeom prst="line">
                                <a:avLst/>
                              </a:prstGeom>
                              <a:ln w="9525" cap="flat" cmpd="sng">
                                <a:solidFill>
                                  <a:srgbClr val="000000"/>
                                </a:solidFill>
                                <a:prstDash val="solid"/>
                                <a:headEnd type="none" w="med" len="med"/>
                                <a:tailEnd type="none" w="med" len="med"/>
                              </a:ln>
                            </wps:spPr>
                            <wps:bodyPr upright="1"/>
                          </wps:wsp>
                          <wps:wsp>
                            <wps:cNvPr id="34" name="Line 19"/>
                            <wps:cNvCnPr/>
                            <wps:spPr>
                              <a:xfrm>
                                <a:off x="8640" y="11423"/>
                                <a:ext cx="0" cy="156"/>
                              </a:xfrm>
                              <a:prstGeom prst="line">
                                <a:avLst/>
                              </a:prstGeom>
                              <a:ln w="9525" cap="flat" cmpd="sng">
                                <a:solidFill>
                                  <a:srgbClr val="000000"/>
                                </a:solidFill>
                                <a:prstDash val="solid"/>
                                <a:headEnd type="none" w="med" len="med"/>
                                <a:tailEnd type="none" w="med" len="med"/>
                              </a:ln>
                            </wps:spPr>
                            <wps:bodyPr upright="1"/>
                          </wps:wsp>
                          <wps:wsp>
                            <wps:cNvPr id="35" name="Line 20"/>
                            <wps:cNvCnPr/>
                            <wps:spPr>
                              <a:xfrm>
                                <a:off x="5940" y="10956"/>
                                <a:ext cx="0" cy="624"/>
                              </a:xfrm>
                              <a:prstGeom prst="line">
                                <a:avLst/>
                              </a:prstGeom>
                              <a:ln w="9525" cap="flat" cmpd="sng">
                                <a:solidFill>
                                  <a:srgbClr val="000000"/>
                                </a:solidFill>
                                <a:prstDash val="solid"/>
                                <a:headEnd type="none" w="med" len="med"/>
                                <a:tailEnd type="none" w="med" len="med"/>
                              </a:ln>
                            </wps:spPr>
                            <wps:bodyPr upright="1"/>
                          </wps:wsp>
                        </wpg:grpSp>
                      </wpg:grpSp>
                      <wps:wsp>
                        <wps:cNvPr id="38" name="AutoShape 21"/>
                        <wps:cNvCnPr/>
                        <wps:spPr>
                          <a:xfrm>
                            <a:off x="9060" y="8092"/>
                            <a:ext cx="0" cy="156"/>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3" o:spid="_x0000_s1026" o:spt="203" style="position:absolute;left:0pt;margin-left:8.05pt;margin-top:79.4pt;height:138.1pt;width:409.15pt;mso-position-horizontal-relative:margin;mso-position-vertical-relative:margin;mso-wrap-distance-bottom:0pt;mso-wrap-distance-top:0pt;z-index:251658240;mso-width-relative:page;mso-height-relative:page;" coordorigin="2400,7473" coordsize="7527,2654" o:gfxdata="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I4sKYvZAAAACgEAAA8AAAAA&#10;AAAAAQAgAAAAIgAAAGRycy9kb3ducmV2LnhtbFBLAQIUABQAAAAIAIdO4kC1frPC+AQAALYlAAAO&#10;AAAAAAAAAAEAIAAAACgBAABkcnMvZTJvRG9jLnhtbFBLBQYAAAAABgAGAFkBAACSCAAAAAA=&#10;">
                <o:lock v:ext="edit" aspectratio="f"/>
                <v:group id="Group 6" o:spid="_x0000_s1026" o:spt="203" style="position:absolute;left:2400;top:7473;height:2654;width:7527;" coordorigin="2160,9726" coordsize="7527,265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line id="Line 7" o:spid="_x0000_s1026" o:spt="20" style="position:absolute;left:3060;top:11424;height:156;width:0;"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Group 8" o:spid="_x0000_s1026" o:spt="203" style="position:absolute;left:2160;top:9726;height:2654;width:7527;" coordorigin="2160,9726" coordsize="7527,265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oundrect id="AutoShape 9" o:spid="_x0000_s1026" o:spt="2" style="position:absolute;left:4333;top:9726;height:465;width:3240;v-text-anchor:middle;" fillcolor="#FFFFFF" filled="t" stroked="t" coordsize="21600,21600" arcsize="0.166666666666667" o:gfxdata="UEsDBAoAAAAAAIdO4kAAAAAAAAAAAAAAAAAEAAAAZHJzL1BLAwQUAAAACACHTuJAiIhQE70AAADb&#10;AAAADwAAAGRycy9kb3ducmV2LnhtbEWPQWsCMRSE7wX/Q3iF3mpWk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FAT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定义科研不端行为的要素</w:t>
                            </w:r>
                          </w:p>
                        </w:txbxContent>
                      </v:textbox>
                    </v:roundrect>
                    <v:roundrect id="AutoShape 10" o:spid="_x0000_s1026" o:spt="2" style="position:absolute;left:2520;top:10501;height:465;width:1260;v-text-anchor:middle;" fillcolor="#FFFFFF" filled="t" stroked="t" coordsize="21600,21600" arcsize="0.166666666666667" o:gfxdata="UEsDBAoAAAAAAIdO4kAAAAAAAAAAAAAAAAAEAAAAZHJzL1BLAwQUAAAACACHTuJA58T1iL0AAADb&#10;AAAADwAAAGRycy9kb3ducmV2LnhtbEWPQWsCMRSE7wX/Q3iF3mpWw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PWI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主观故意</w:t>
                            </w:r>
                          </w:p>
                        </w:txbxContent>
                      </v:textbox>
                    </v:roundrect>
                    <v:roundrect id="AutoShape 11" o:spid="_x0000_s1026" o:spt="2" style="position:absolute;left:8100;top:10501;height:465;width:1260;v-text-anchor:middle;" fillcolor="#FFFFFF" filled="t" stroked="t" coordsize="21600,21600" arcsize="0.166666666666667" o:gfxdata="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mv/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客观危害</w:t>
                            </w:r>
                          </w:p>
                        </w:txbxContent>
                      </v:textbox>
                    </v:roundrect>
                    <v:roundrect id="AutoShape 12" o:spid="_x0000_s1026" o:spt="2" style="position:absolute;left:4240;top:10501;height:465;width:3420;v-text-anchor:middle;" fillcolor="#FFFFFF" filled="t" stroked="t" coordsize="21600,21600" arcsize="0.166666666666667" o:gfxdata="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rOZL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行为违反科学界通用道德标准</w:t>
                            </w:r>
                          </w:p>
                        </w:txbxContent>
                      </v:textbox>
                    </v:roundrect>
                    <v:line id="Line 13" o:spid="_x0000_s1026" o:spt="20" style="position:absolute;left:3060;top:10332;flip:y;height:0;width:5760;" filled="f" stroked="t" coordsize="21600,21600"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14" o:spid="_x0000_s1026" o:spt="20" style="position:absolute;left:3060;top:10345;height:156;width:0;"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oundrect id="AutoShape 15" o:spid="_x0000_s1026" o:spt="2" style="position:absolute;left:2160;top:11579;height:747;width:1857;v-text-anchor:middle;" fillcolor="#FFFFFF" filled="t" stroked="t" coordsize="21600,21600" arcsize="0.166666666666667" o:gfxdata="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rAz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主要类型：</w:t>
                            </w:r>
                          </w:p>
                          <w:p>
                            <w:pPr>
                              <w:spacing w:line="240" w:lineRule="auto"/>
                              <w:jc w:val="center"/>
                              <w:rPr>
                                <w:sz w:val="21"/>
                                <w:szCs w:val="21"/>
                              </w:rPr>
                            </w:pPr>
                            <w:r>
                              <w:rPr>
                                <w:rFonts w:hint="eastAsia"/>
                                <w:sz w:val="21"/>
                                <w:szCs w:val="21"/>
                              </w:rPr>
                              <w:t>造假；篡改；剽窃</w:t>
                            </w:r>
                          </w:p>
                        </w:txbxContent>
                      </v:textbox>
                    </v:roundrect>
                    <v:roundrect id="AutoShape 16" o:spid="_x0000_s1026" o:spt="2" style="position:absolute;left:7830;top:11631;height:749;width:1857;v-text-anchor:middle;" fillcolor="#FFFFFF" filled="t" stroked="t" coordsize="21600,21600" arcsize="0.166666666666667"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spacing w:line="240" w:lineRule="auto"/>
                              <w:jc w:val="center"/>
                              <w:rPr>
                                <w:sz w:val="21"/>
                                <w:szCs w:val="21"/>
                              </w:rPr>
                            </w:pPr>
                            <w:r>
                              <w:rPr>
                                <w:rFonts w:hint="eastAsia"/>
                                <w:sz w:val="21"/>
                                <w:szCs w:val="21"/>
                              </w:rPr>
                              <w:t>例外类型：</w:t>
                            </w:r>
                          </w:p>
                          <w:p>
                            <w:pPr>
                              <w:spacing w:line="240" w:lineRule="auto"/>
                              <w:jc w:val="center"/>
                              <w:rPr>
                                <w:iCs/>
                                <w:sz w:val="21"/>
                                <w:szCs w:val="21"/>
                              </w:rPr>
                            </w:pPr>
                            <w:r>
                              <w:rPr>
                                <w:rFonts w:hint="eastAsia"/>
                                <w:iCs/>
                                <w:sz w:val="21"/>
                                <w:szCs w:val="21"/>
                              </w:rPr>
                              <w:t>诚实的错误</w:t>
                            </w:r>
                          </w:p>
                        </w:txbxContent>
                      </v:textbox>
                    </v:roundrect>
                    <v:roundrect id="AutoShape 17" o:spid="_x0000_s1026" o:spt="2" style="position:absolute;left:5040;top:11616;height:763;width:1857;v-text-anchor:middle;" fillcolor="#FFFFFF" filled="t" stroked="t" coordsize="21600,21600" arcsize="0.166666666666667" o:gfxdata="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Psh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其他类型：</w:t>
                            </w:r>
                          </w:p>
                          <w:p>
                            <w:pPr>
                              <w:spacing w:line="240" w:lineRule="auto"/>
                              <w:jc w:val="center"/>
                              <w:rPr>
                                <w:sz w:val="21"/>
                                <w:szCs w:val="21"/>
                              </w:rPr>
                            </w:pPr>
                            <w:r>
                              <w:rPr>
                                <w:rFonts w:hint="eastAsia"/>
                                <w:sz w:val="21"/>
                                <w:szCs w:val="21"/>
                              </w:rPr>
                              <w:t>科研不当行为</w:t>
                            </w:r>
                          </w:p>
                        </w:txbxContent>
                      </v:textbox>
                    </v:roundrect>
                    <v:line id="Line 18" o:spid="_x0000_s1026" o:spt="20" style="position:absolute;left:3060;top:11409;height:0;width:5580;"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8640;top:11423;height:156;width: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0" o:spid="_x0000_s1026" o:spt="20" style="position:absolute;left:5940;top:10956;height:624;width: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shape id="AutoShape 21" o:spid="_x0000_s1026" o:spt="32" type="#_x0000_t32" style="position:absolute;left:9060;top:8092;height:156;width:0;" filled="f" stroked="t" coordsize="21600,21600"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w10:wrap type="topAndBottom"/>
              </v:group>
            </w:pict>
          </mc:Fallback>
        </mc:AlternateContent>
      </w:r>
      <w:r>
        <w:rPr>
          <w:rFonts w:cs="Times New Roman"/>
        </w:rPr>
        <w:t>1）在研究和学术领域内有意做出虚假的陈述，包括：编造数据；篡改数据；改动原始文字记录和图片；在项目申请、成果申报，以及职位申请中做虚假的陈述。</w:t>
      </w:r>
    </w:p>
    <w:p>
      <w:pPr>
        <w:spacing w:before="240" w:beforeLines="100"/>
        <w:jc w:val="center"/>
        <w:rPr>
          <w:rFonts w:cs="Times New Roman"/>
          <w:sz w:val="21"/>
          <w:szCs w:val="21"/>
        </w:rPr>
      </w:pPr>
      <w:r>
        <w:rPr>
          <w:rFonts w:cs="Times New Roman"/>
          <w:sz w:val="21"/>
          <w:szCs w:val="21"/>
        </w:rPr>
        <w:t>图5.1 科研不端行为的理解</w:t>
      </w:r>
    </w:p>
    <w:p>
      <w:pPr>
        <w:ind w:firstLine="480" w:firstLineChars="200"/>
        <w:rPr>
          <w:rFonts w:cs="Times New Roman"/>
        </w:rPr>
      </w:pPr>
      <w:r>
        <w:rPr>
          <w:rFonts w:cs="Times New Roman"/>
        </w:rPr>
        <w:t>2）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pPr>
        <w:ind w:firstLine="472"/>
        <w:rPr>
          <w:rFonts w:cs="Times New Roman"/>
        </w:rPr>
      </w:pPr>
      <w:r>
        <w:rPr>
          <w:rFonts w:cs="Times New Roman"/>
        </w:rPr>
        <w:t>3）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pPr>
        <w:ind w:firstLine="472"/>
        <w:rPr>
          <w:rFonts w:cs="Times New Roman"/>
        </w:rPr>
      </w:pPr>
      <w:r>
        <w:rPr>
          <w:rFonts w:cs="Times New Roman"/>
        </w:rPr>
        <w:t>4）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pPr>
        <w:ind w:firstLine="472"/>
        <w:rPr>
          <w:rFonts w:cs="Times New Roman"/>
        </w:rPr>
      </w:pPr>
      <w:r>
        <w:rPr>
          <w:rFonts w:cs="Times New Roman"/>
        </w:rPr>
        <w:t>5）故意干扰或妨碍他人的研究活动，包括故意损坏、强占或扣压他人研究活动中必需的仪器设备、文献资料、数据、软件或其他与科研有关的物品</w:t>
      </w:r>
    </w:p>
    <w:p>
      <w:pPr>
        <w:ind w:firstLine="472"/>
        <w:rPr>
          <w:rFonts w:cs="Times New Roman"/>
        </w:rPr>
      </w:pPr>
      <w:r>
        <w:rPr>
          <w:rFonts w:cs="Times New Roman"/>
        </w:rPr>
        <w:t>6）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p>
    <w:p>
      <w:pPr>
        <w:pStyle w:val="4"/>
        <w:rPr>
          <w:sz w:val="28"/>
          <w:szCs w:val="28"/>
        </w:rPr>
      </w:pPr>
      <w:bookmarkStart w:id="440" w:name="_Toc469491192"/>
      <w:bookmarkStart w:id="441" w:name="_Toc410226982"/>
      <w:bookmarkStart w:id="442" w:name="_Toc410226536"/>
      <w:bookmarkStart w:id="443" w:name="_Toc410207980"/>
      <w:bookmarkStart w:id="444" w:name="_Toc410214102"/>
      <w:bookmarkStart w:id="445" w:name="_Toc410227409"/>
      <w:bookmarkStart w:id="446" w:name="_Toc410211518"/>
      <w:bookmarkStart w:id="447" w:name="_Toc410210603"/>
      <w:bookmarkStart w:id="448" w:name="_Toc410218098"/>
      <w:bookmarkStart w:id="449" w:name="_Toc410209612"/>
      <w:r>
        <w:rPr>
          <w:sz w:val="28"/>
          <w:szCs w:val="28"/>
        </w:rPr>
        <w:t>5.2.2 科研不端行为的表现形式</w:t>
      </w:r>
      <w:bookmarkEnd w:id="440"/>
      <w:bookmarkEnd w:id="441"/>
      <w:bookmarkEnd w:id="442"/>
      <w:bookmarkEnd w:id="443"/>
      <w:bookmarkEnd w:id="444"/>
      <w:bookmarkEnd w:id="445"/>
      <w:bookmarkEnd w:id="446"/>
      <w:bookmarkEnd w:id="447"/>
      <w:bookmarkEnd w:id="448"/>
      <w:bookmarkEnd w:id="449"/>
    </w:p>
    <w:p>
      <w:pPr>
        <w:ind w:firstLine="472"/>
        <w:rPr>
          <w:rFonts w:cs="Times New Roman"/>
        </w:rPr>
      </w:pPr>
      <w:bookmarkStart w:id="450" w:name="_Toc303450693"/>
      <w:r>
        <w:rPr>
          <w:rFonts w:cs="Times New Roman"/>
        </w:rPr>
        <w:t>从表现形式看，有三类科研不端行为，即杜撰、篡改、剽窃(FFP)。</w:t>
      </w:r>
    </w:p>
    <w:p>
      <w:pPr>
        <w:ind w:firstLine="472"/>
        <w:rPr>
          <w:rFonts w:cs="Times New Roman"/>
          <w:b/>
        </w:rPr>
      </w:pPr>
      <w:r>
        <w:rPr>
          <w:rFonts w:cs="Times New Roman"/>
          <w:b/>
        </w:rPr>
        <w:t>1）杜撰(fabrication)</w:t>
      </w:r>
      <w:bookmarkEnd w:id="450"/>
    </w:p>
    <w:p>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pPr>
        <w:ind w:firstLine="472"/>
        <w:rPr>
          <w:rFonts w:cs="Times New Roman"/>
          <w:b/>
        </w:rPr>
      </w:pPr>
      <w:r>
        <w:rPr>
          <w:rFonts w:cs="Times New Roman"/>
          <w:b/>
        </w:rPr>
        <w:t>2）篡改(falsification)</w:t>
      </w:r>
    </w:p>
    <w:p>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pPr>
        <w:ind w:firstLine="472"/>
        <w:rPr>
          <w:rFonts w:cs="Times New Roman"/>
          <w:b/>
        </w:rPr>
      </w:pPr>
      <w:r>
        <w:rPr>
          <w:rFonts w:cs="Times New Roman"/>
          <w:b/>
        </w:rPr>
        <w:t>3）剽窃（(plagiarism)</w:t>
      </w:r>
    </w:p>
    <w:p>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pPr>
        <w:ind w:firstLine="472"/>
        <w:rPr>
          <w:rFonts w:cs="Times New Roman"/>
        </w:rPr>
      </w:pPr>
      <w:r>
        <w:rPr>
          <w:rFonts w:cs="Times New Roman"/>
        </w:rPr>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pPr>
        <w:pStyle w:val="3"/>
        <w:rPr>
          <w:sz w:val="30"/>
          <w:szCs w:val="30"/>
        </w:rPr>
      </w:pPr>
      <w:bookmarkStart w:id="451" w:name="_Toc410226983"/>
      <w:bookmarkStart w:id="452" w:name="_Toc410226537"/>
      <w:bookmarkStart w:id="453" w:name="_Toc410210604"/>
      <w:bookmarkStart w:id="454" w:name="_Toc410227410"/>
      <w:bookmarkStart w:id="455" w:name="_Toc410218099"/>
      <w:bookmarkStart w:id="456" w:name="_Toc469491193"/>
      <w:bookmarkStart w:id="457" w:name="_Toc410214103"/>
      <w:bookmarkStart w:id="458" w:name="_Toc410207981"/>
      <w:bookmarkStart w:id="459" w:name="_Toc410211519"/>
      <w:bookmarkStart w:id="460" w:name="_Toc410209613"/>
      <w:r>
        <w:rPr>
          <w:sz w:val="30"/>
          <w:szCs w:val="30"/>
        </w:rPr>
        <w:t>5.3 科研不当行为</w:t>
      </w:r>
      <w:bookmarkEnd w:id="451"/>
      <w:bookmarkEnd w:id="452"/>
      <w:bookmarkEnd w:id="453"/>
      <w:bookmarkEnd w:id="454"/>
      <w:bookmarkEnd w:id="455"/>
      <w:bookmarkEnd w:id="456"/>
      <w:bookmarkEnd w:id="457"/>
      <w:bookmarkEnd w:id="458"/>
      <w:bookmarkEnd w:id="459"/>
      <w:bookmarkEnd w:id="460"/>
    </w:p>
    <w:p>
      <w:pPr>
        <w:ind w:firstLine="472"/>
        <w:rPr>
          <w:rFonts w:cs="Times New Roman"/>
        </w:rPr>
      </w:pPr>
      <w:r>
        <w:rPr>
          <w:rFonts w:cs="Times New Roman"/>
        </w:rPr>
        <w:t>本节内容均摘自文献[3]。</w:t>
      </w:r>
    </w:p>
    <w:p>
      <w:pPr>
        <w:pStyle w:val="4"/>
        <w:rPr>
          <w:sz w:val="28"/>
          <w:szCs w:val="28"/>
        </w:rPr>
      </w:pPr>
      <w:bookmarkStart w:id="461" w:name="_Toc410211520"/>
      <w:bookmarkStart w:id="462" w:name="_Toc410218100"/>
      <w:bookmarkStart w:id="463" w:name="_Toc410226538"/>
      <w:bookmarkStart w:id="464" w:name="_Toc410210605"/>
      <w:bookmarkStart w:id="465" w:name="_Toc410209614"/>
      <w:bookmarkStart w:id="466" w:name="_Toc410214104"/>
      <w:bookmarkStart w:id="467" w:name="_Toc469491194"/>
      <w:bookmarkStart w:id="468" w:name="_Toc410227411"/>
      <w:bookmarkStart w:id="469" w:name="_Toc410207982"/>
      <w:bookmarkStart w:id="470" w:name="_Toc410226984"/>
      <w:r>
        <w:rPr>
          <w:sz w:val="28"/>
          <w:szCs w:val="28"/>
        </w:rPr>
        <w:t>5.3.1 科研不当行为的定义</w:t>
      </w:r>
      <w:bookmarkEnd w:id="461"/>
      <w:bookmarkEnd w:id="462"/>
      <w:bookmarkEnd w:id="463"/>
      <w:bookmarkEnd w:id="464"/>
      <w:bookmarkEnd w:id="465"/>
      <w:bookmarkEnd w:id="466"/>
      <w:bookmarkEnd w:id="467"/>
      <w:bookmarkEnd w:id="468"/>
      <w:bookmarkEnd w:id="469"/>
      <w:bookmarkEnd w:id="470"/>
    </w:p>
    <w:p>
      <w:pPr>
        <w:ind w:firstLine="472"/>
        <w:rPr>
          <w:rFonts w:cs="Times New Roman"/>
        </w:rPr>
      </w:pPr>
      <w:r>
        <w:rPr>
          <w:rFonts w:cs="Times New Roman"/>
        </w:rPr>
        <w:t>科研不当行为</w:t>
      </w:r>
      <w:bookmarkStart w:id="471" w:name="OLE_LINK1"/>
      <w:r>
        <w:rPr>
          <w:rFonts w:cs="Times New Roman"/>
        </w:rPr>
        <w:t>(questionable research practice</w:t>
      </w:r>
      <w:bookmarkEnd w:id="471"/>
      <w:r>
        <w:rPr>
          <w:rFonts w:cs="Times New Roman"/>
        </w:rPr>
        <w:t>，QRP)是指虽然违反科学的目的、精神和科学研究事业的基本道德原则，但没有直接触犯明确规定的研究活动的道德底线的行为。</w:t>
      </w:r>
    </w:p>
    <w:p>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pPr>
        <w:pStyle w:val="4"/>
        <w:rPr>
          <w:sz w:val="28"/>
          <w:szCs w:val="28"/>
        </w:rPr>
      </w:pPr>
      <w:bookmarkStart w:id="472" w:name="_Toc410214105"/>
      <w:bookmarkStart w:id="473" w:name="_Toc410218101"/>
      <w:bookmarkStart w:id="474" w:name="_Toc410227412"/>
      <w:bookmarkStart w:id="475" w:name="_Toc410207983"/>
      <w:bookmarkStart w:id="476" w:name="_Toc410211521"/>
      <w:bookmarkStart w:id="477" w:name="_Toc410226539"/>
      <w:bookmarkStart w:id="478" w:name="_Toc469491195"/>
      <w:bookmarkStart w:id="479" w:name="_Toc410210606"/>
      <w:bookmarkStart w:id="480" w:name="_Toc410209615"/>
      <w:bookmarkStart w:id="481" w:name="_Toc410226985"/>
      <w:r>
        <w:rPr>
          <w:sz w:val="28"/>
          <w:szCs w:val="28"/>
        </w:rPr>
        <w:t>5.3.2科研不当行为的表现形式</w:t>
      </w:r>
      <w:bookmarkEnd w:id="472"/>
      <w:bookmarkEnd w:id="473"/>
      <w:bookmarkEnd w:id="474"/>
      <w:bookmarkEnd w:id="475"/>
      <w:bookmarkEnd w:id="476"/>
      <w:bookmarkEnd w:id="477"/>
      <w:bookmarkEnd w:id="478"/>
      <w:bookmarkEnd w:id="479"/>
      <w:bookmarkEnd w:id="480"/>
      <w:bookmarkEnd w:id="481"/>
    </w:p>
    <w:p>
      <w:pPr>
        <w:ind w:firstLine="472"/>
        <w:rPr>
          <w:rFonts w:cs="Times New Roman"/>
        </w:rPr>
      </w:pPr>
      <w:r>
        <w:rPr>
          <w:rFonts w:cs="Times New Roman"/>
        </w:rPr>
        <w:t>科研不当行为的表现形式很多，一般来说，科研不当行为主要可分为五种类型：</w:t>
      </w:r>
    </w:p>
    <w:p>
      <w:pPr>
        <w:ind w:firstLine="472"/>
        <w:rPr>
          <w:rFonts w:cs="Times New Roman"/>
          <w:b/>
        </w:rPr>
      </w:pPr>
      <w:r>
        <w:rPr>
          <w:rFonts w:cs="Times New Roman"/>
          <w:b/>
        </w:rPr>
        <w:t>1）数据的不当使用</w:t>
      </w:r>
    </w:p>
    <w:p>
      <w:pPr>
        <w:ind w:firstLine="472"/>
        <w:rPr>
          <w:rFonts w:cs="Times New Roman"/>
        </w:rPr>
      </w:pPr>
      <w:r>
        <w:rPr>
          <w:rFonts w:cs="Times New Roman"/>
        </w:rPr>
        <w:t>(1) 根据本能感觉，排除本人认为不精确的观测或数据点；或因匆忙完成项目而偷工减料；</w:t>
      </w:r>
    </w:p>
    <w:p>
      <w:pPr>
        <w:ind w:firstLine="472"/>
        <w:rPr>
          <w:rFonts w:cs="Times New Roman"/>
        </w:rPr>
      </w:pPr>
      <w:r>
        <w:rPr>
          <w:rFonts w:cs="Times New Roman"/>
        </w:rPr>
        <w:t>(2)未能在合理的期间内获得重要研究数据；</w:t>
      </w:r>
    </w:p>
    <w:p>
      <w:pPr>
        <w:ind w:firstLine="472"/>
        <w:rPr>
          <w:rFonts w:cs="Times New Roman"/>
        </w:rPr>
      </w:pPr>
      <w:r>
        <w:rPr>
          <w:rFonts w:cs="Times New Roman"/>
        </w:rPr>
        <w:t>(3)维持不充分的研究记录，特别是那些用于发表或被他人所依赖的结果；</w:t>
      </w:r>
    </w:p>
    <w:p>
      <w:pPr>
        <w:ind w:firstLine="472"/>
        <w:rPr>
          <w:rFonts w:cs="Times New Roman"/>
        </w:rPr>
      </w:pPr>
      <w:r>
        <w:rPr>
          <w:rFonts w:cs="Times New Roman"/>
        </w:rPr>
        <w:t>(4)运用不恰当的统计学或其他计量方法提高研究结论的重要性；</w:t>
      </w:r>
    </w:p>
    <w:p>
      <w:pPr>
        <w:ind w:firstLine="472"/>
        <w:rPr>
          <w:rFonts w:cs="Times New Roman"/>
        </w:rPr>
      </w:pPr>
      <w:r>
        <w:rPr>
          <w:rFonts w:cs="Times New Roman"/>
        </w:rPr>
        <w:t>(5)在论文中给出理由的情况下将异常值从数据集中剔除；</w:t>
      </w:r>
    </w:p>
    <w:p>
      <w:pPr>
        <w:ind w:firstLine="472"/>
        <w:rPr>
          <w:rFonts w:cs="Times New Roman"/>
        </w:rPr>
      </w:pPr>
      <w:r>
        <w:rPr>
          <w:rFonts w:cs="Times New Roman"/>
        </w:rPr>
        <w:t>(6)为了提高研究的重要性，运用不恰当的统计方法；</w:t>
      </w:r>
    </w:p>
    <w:p>
      <w:pPr>
        <w:ind w:firstLine="472"/>
        <w:rPr>
          <w:rFonts w:cs="Times New Roman"/>
        </w:rPr>
      </w:pPr>
      <w:r>
        <w:rPr>
          <w:rFonts w:cs="Times New Roman"/>
        </w:rPr>
        <w:t>(7)窃取供应品、书籍或数据；</w:t>
      </w:r>
    </w:p>
    <w:p>
      <w:pPr>
        <w:ind w:firstLine="472"/>
        <w:rPr>
          <w:rFonts w:cs="Times New Roman"/>
        </w:rPr>
      </w:pPr>
      <w:r>
        <w:rPr>
          <w:rFonts w:cs="Times New Roman"/>
        </w:rPr>
        <w:t>(8)操纵实验以获得本人想要的结果；</w:t>
      </w:r>
    </w:p>
    <w:p>
      <w:pPr>
        <w:ind w:firstLine="472"/>
        <w:rPr>
          <w:rFonts w:cs="Times New Roman"/>
        </w:rPr>
      </w:pPr>
      <w:r>
        <w:rPr>
          <w:rFonts w:cs="Times New Roman"/>
        </w:rPr>
        <w:t>(9)未经许可复制数据、论文或软件程序；</w:t>
      </w:r>
    </w:p>
    <w:p>
      <w:pPr>
        <w:ind w:firstLine="472"/>
        <w:rPr>
          <w:rFonts w:cs="Times New Roman"/>
        </w:rPr>
      </w:pPr>
      <w:r>
        <w:rPr>
          <w:rFonts w:cs="Times New Roman"/>
        </w:rPr>
        <w:t>(10)在合理的期间内，未能保持良好的研究记录或研究数据。</w:t>
      </w:r>
    </w:p>
    <w:p>
      <w:pPr>
        <w:ind w:firstLine="474"/>
        <w:rPr>
          <w:rFonts w:cs="Times New Roman"/>
          <w:b/>
        </w:rPr>
      </w:pPr>
      <w:r>
        <w:rPr>
          <w:rFonts w:cs="Times New Roman"/>
          <w:b/>
        </w:rPr>
        <w:t>2）违反科学规则</w:t>
      </w:r>
    </w:p>
    <w:p>
      <w:pPr>
        <w:ind w:firstLine="472"/>
        <w:rPr>
          <w:rFonts w:cs="Times New Roman"/>
        </w:rPr>
      </w:pPr>
      <w:r>
        <w:rPr>
          <w:rFonts w:cs="Times New Roman"/>
        </w:rPr>
        <w:t>(1)忽视材料处理政策的细节（如生物安全、放射性材料等）；运用一个项目的资金完成其他项目；</w:t>
      </w:r>
    </w:p>
    <w:p>
      <w:pPr>
        <w:ind w:firstLine="472"/>
        <w:rPr>
          <w:rFonts w:cs="Times New Roman"/>
        </w:rPr>
      </w:pPr>
      <w:r>
        <w:rPr>
          <w:rFonts w:cs="Times New Roman"/>
        </w:rPr>
        <w:t>(2)在人体研究实验中没有报告不良事件；</w:t>
      </w:r>
    </w:p>
    <w:p>
      <w:pPr>
        <w:ind w:firstLine="472"/>
        <w:rPr>
          <w:rFonts w:cs="Times New Roman"/>
        </w:rPr>
      </w:pPr>
      <w:r>
        <w:rPr>
          <w:rFonts w:cs="Times New Roman"/>
        </w:rPr>
        <w:t>(3)在研究中不珍惜动物资源；</w:t>
      </w:r>
    </w:p>
    <w:p>
      <w:pPr>
        <w:ind w:firstLine="472"/>
        <w:rPr>
          <w:rFonts w:cs="Times New Roman"/>
        </w:rPr>
      </w:pPr>
      <w:r>
        <w:rPr>
          <w:rFonts w:cs="Times New Roman"/>
        </w:rPr>
        <w:t>(4)违反本人所在研究机构的生物安全规定而未尽告知义务，将员工和学生暴露于生物风险之中。</w:t>
      </w:r>
    </w:p>
    <w:p>
      <w:pPr>
        <w:ind w:firstLine="474"/>
        <w:rPr>
          <w:rFonts w:cs="Times New Roman"/>
          <w:b/>
        </w:rPr>
      </w:pPr>
      <w:r>
        <w:rPr>
          <w:rFonts w:cs="Times New Roman"/>
          <w:b/>
        </w:rPr>
        <w:t>3）不当的同行关系</w:t>
      </w:r>
    </w:p>
    <w:p>
      <w:pPr>
        <w:ind w:firstLine="472"/>
        <w:rPr>
          <w:rFonts w:cs="Times New Roman"/>
        </w:rPr>
      </w:pPr>
      <w:r>
        <w:rPr>
          <w:rFonts w:cs="Times New Roman"/>
        </w:rPr>
        <w:t>(1)通过与论文研究无重要关联的特殊服务获取署名；</w:t>
      </w:r>
    </w:p>
    <w:p>
      <w:pPr>
        <w:ind w:firstLine="472"/>
        <w:rPr>
          <w:rFonts w:cs="Times New Roman"/>
        </w:rPr>
      </w:pPr>
      <w:r>
        <w:rPr>
          <w:rFonts w:cs="Times New Roman"/>
        </w:rPr>
        <w:t>(2)在同事没有对论文作出重大贡献的情况下将其列为作者，以作为人情回报；</w:t>
      </w:r>
    </w:p>
    <w:p>
      <w:pPr>
        <w:ind w:firstLine="472"/>
        <w:rPr>
          <w:rFonts w:cs="Times New Roman"/>
        </w:rPr>
      </w:pPr>
      <w:r>
        <w:rPr>
          <w:rFonts w:cs="Times New Roman"/>
        </w:rPr>
        <w:t>(3)为了确保本人成为唯一的发明人，未告知合作者本人申请专利的意图；</w:t>
      </w:r>
    </w:p>
    <w:p>
      <w:pPr>
        <w:ind w:firstLine="472"/>
        <w:rPr>
          <w:rFonts w:cs="Times New Roman"/>
        </w:rPr>
      </w:pPr>
      <w:r>
        <w:rPr>
          <w:rFonts w:cs="Times New Roman"/>
        </w:rPr>
        <w:t>(4)未经授权运用他人的想法，或对这种使用未给予应有的感谢；</w:t>
      </w:r>
    </w:p>
    <w:p>
      <w:pPr>
        <w:ind w:firstLine="472"/>
        <w:rPr>
          <w:rFonts w:cs="Times New Roman"/>
        </w:rPr>
      </w:pPr>
      <w:r>
        <w:rPr>
          <w:rFonts w:cs="Times New Roman"/>
        </w:rPr>
        <w:t>(5)与同事讨论本人所正在承担的期刊论文审稿工作中获得的保密数据；</w:t>
      </w:r>
    </w:p>
    <w:p>
      <w:pPr>
        <w:ind w:firstLine="472"/>
        <w:rPr>
          <w:rFonts w:cs="Times New Roman"/>
        </w:rPr>
      </w:pPr>
      <w:r>
        <w:rPr>
          <w:rFonts w:cs="Times New Roman"/>
        </w:rPr>
        <w:t>(6)规避同行审查程序并通过媒体发布会公布本人的研究结果，而未给予同行足够的时间评估本人的工作；</w:t>
      </w:r>
    </w:p>
    <w:p>
      <w:pPr>
        <w:ind w:firstLine="472"/>
        <w:rPr>
          <w:rFonts w:cs="Times New Roman"/>
        </w:rPr>
      </w:pPr>
      <w:r>
        <w:rPr>
          <w:rFonts w:cs="Times New Roman"/>
        </w:rPr>
        <w:t>(7)在文献综述中未能表明在该领域的其他人或相关前期工作的贡献；</w:t>
      </w:r>
    </w:p>
    <w:p>
      <w:pPr>
        <w:ind w:firstLine="472"/>
        <w:rPr>
          <w:rFonts w:cs="Times New Roman"/>
        </w:rPr>
      </w:pPr>
      <w:r>
        <w:rPr>
          <w:rFonts w:cs="Times New Roman"/>
        </w:rPr>
        <w:t>(8)妨害他人的工作；</w:t>
      </w:r>
    </w:p>
    <w:p>
      <w:pPr>
        <w:ind w:firstLine="472"/>
        <w:rPr>
          <w:rFonts w:cs="Times New Roman"/>
        </w:rPr>
      </w:pPr>
      <w:r>
        <w:rPr>
          <w:rFonts w:cs="Times New Roman"/>
        </w:rPr>
        <w:t>(9)评审他人论文时未经认真阅读即拒绝论文的发表；</w:t>
      </w:r>
    </w:p>
    <w:p>
      <w:pPr>
        <w:ind w:firstLine="472"/>
        <w:rPr>
          <w:rFonts w:cs="Times New Roman"/>
        </w:rPr>
      </w:pPr>
      <w:r>
        <w:rPr>
          <w:rFonts w:cs="Times New Roman"/>
        </w:rPr>
        <w:t>(10)在评审工作中做出贬损的评论乃至贬损他人人格；</w:t>
      </w:r>
    </w:p>
    <w:p>
      <w:pPr>
        <w:ind w:firstLine="472"/>
        <w:rPr>
          <w:rFonts w:cs="Times New Roman"/>
        </w:rPr>
      </w:pPr>
      <w:r>
        <w:rPr>
          <w:rFonts w:cs="Times New Roman"/>
        </w:rPr>
        <w:t>(11)拒绝同行接触作为已发表论文之支撑的独一无二的研究材料或数据。</w:t>
      </w:r>
    </w:p>
    <w:p>
      <w:pPr>
        <w:ind w:firstLine="474"/>
        <w:rPr>
          <w:rFonts w:cs="Times New Roman"/>
          <w:b/>
        </w:rPr>
      </w:pPr>
      <w:r>
        <w:rPr>
          <w:rFonts w:cs="Times New Roman"/>
          <w:b/>
        </w:rPr>
        <w:t>4）不当的师生关系</w:t>
      </w:r>
    </w:p>
    <w:p>
      <w:pPr>
        <w:ind w:firstLine="472"/>
        <w:rPr>
          <w:rFonts w:cs="Times New Roman"/>
        </w:rPr>
      </w:pPr>
      <w:r>
        <w:rPr>
          <w:rFonts w:cs="Times New Roman"/>
        </w:rPr>
        <w:t>(1)基于财、物、性等交易行为许诺学生以更好的成绩；</w:t>
      </w:r>
    </w:p>
    <w:p>
      <w:pPr>
        <w:ind w:firstLine="472"/>
        <w:rPr>
          <w:rFonts w:cs="Times New Roman"/>
        </w:rPr>
      </w:pPr>
      <w:r>
        <w:rPr>
          <w:rFonts w:cs="Times New Roman"/>
        </w:rPr>
        <w:t>(2)过度使用、忽略或剥削研究生或博士后的劳动；</w:t>
      </w:r>
    </w:p>
    <w:p>
      <w:pPr>
        <w:ind w:firstLine="472"/>
        <w:rPr>
          <w:rFonts w:cs="Times New Roman"/>
        </w:rPr>
      </w:pPr>
      <w:r>
        <w:rPr>
          <w:rFonts w:cs="Times New Roman"/>
        </w:rPr>
        <w:t>(3)提供过于正面或过于负面的推荐信。</w:t>
      </w:r>
    </w:p>
    <w:p>
      <w:pPr>
        <w:ind w:firstLine="474"/>
        <w:rPr>
          <w:rFonts w:cs="Times New Roman"/>
          <w:b/>
        </w:rPr>
      </w:pPr>
      <w:r>
        <w:rPr>
          <w:rFonts w:cs="Times New Roman"/>
          <w:b/>
        </w:rPr>
        <w:t>5）基于产出压力的不当科研</w:t>
      </w:r>
    </w:p>
    <w:p>
      <w:pPr>
        <w:ind w:firstLine="472"/>
        <w:rPr>
          <w:rFonts w:cs="Times New Roman"/>
        </w:rPr>
      </w:pPr>
      <w:r>
        <w:rPr>
          <w:rFonts w:cs="Times New Roman"/>
        </w:rPr>
        <w:t>(1)在基金项目的申请中夸大事实，以说服评审人此项目将会对该领域做出重大贡献；</w:t>
      </w:r>
    </w:p>
    <w:p>
      <w:pPr>
        <w:ind w:firstLine="472"/>
        <w:rPr>
          <w:rFonts w:cs="Times New Roman"/>
        </w:rPr>
      </w:pPr>
      <w:r>
        <w:rPr>
          <w:rFonts w:cs="Times New Roman"/>
        </w:rPr>
        <w:t>(2)为了应对资助方的压力，修改研究的设计、方法或者结果；</w:t>
      </w:r>
    </w:p>
    <w:p>
      <w:pPr>
        <w:ind w:firstLine="472"/>
        <w:rPr>
          <w:rFonts w:cs="Times New Roman"/>
        </w:rPr>
      </w:pPr>
      <w:r>
        <w:rPr>
          <w:rFonts w:cs="Times New Roman"/>
        </w:rPr>
        <w:t>(3)在论文或计划中保留方法或结果的细节；</w:t>
      </w:r>
    </w:p>
    <w:p>
      <w:pPr>
        <w:ind w:firstLine="472"/>
        <w:rPr>
          <w:rFonts w:cs="Times New Roman"/>
        </w:rPr>
      </w:pPr>
      <w:r>
        <w:rPr>
          <w:rFonts w:cs="Times New Roman"/>
        </w:rPr>
        <w:t>(4)将推测歪曲为事实或者公布初步的研究结果（特别是在大众媒体上），而未能提供充分的数据使得同行可以评判结果的有效性或重复该实验；</w:t>
      </w:r>
    </w:p>
    <w:p>
      <w:pPr>
        <w:ind w:firstLine="472"/>
        <w:rPr>
          <w:rFonts w:cs="Times New Roman"/>
        </w:rPr>
      </w:pPr>
      <w:r>
        <w:rPr>
          <w:rFonts w:cs="Times New Roman"/>
        </w:rPr>
        <w:t>(5)在两种或两种以上不同的期刊上发表相同的论文，而未告知编辑，即一稿多投或一稿多发；</w:t>
      </w:r>
    </w:p>
    <w:p>
      <w:pPr>
        <w:ind w:firstLine="472"/>
        <w:rPr>
          <w:rFonts w:cs="Times New Roman"/>
        </w:rPr>
      </w:pPr>
      <w:r>
        <w:rPr>
          <w:rFonts w:cs="Times New Roman"/>
        </w:rPr>
        <w:t>(6)在工作申请或建立中夸大事实；</w:t>
      </w:r>
    </w:p>
    <w:p>
      <w:pPr>
        <w:ind w:firstLine="472"/>
        <w:rPr>
          <w:rFonts w:cs="Times New Roman"/>
        </w:rPr>
      </w:pPr>
      <w:r>
        <w:rPr>
          <w:rFonts w:cs="Times New Roman"/>
        </w:rPr>
        <w:t>(7)在资助本人研究的公司中拥有实质性数量的股份而未披露此种经济利益；</w:t>
      </w:r>
    </w:p>
    <w:p>
      <w:pPr>
        <w:ind w:firstLine="472"/>
        <w:rPr>
          <w:rFonts w:cs="Times New Roman"/>
          <w:spacing w:val="-4"/>
          <w:szCs w:val="21"/>
        </w:rPr>
      </w:pPr>
      <w:r>
        <w:rPr>
          <w:rFonts w:cs="Times New Roman"/>
        </w:rPr>
        <w:t>(8)故意夸大新药的临床效果以获得经济利益。</w:t>
      </w:r>
    </w:p>
    <w:p>
      <w:pPr>
        <w:pStyle w:val="3"/>
        <w:rPr>
          <w:sz w:val="30"/>
          <w:szCs w:val="30"/>
        </w:rPr>
      </w:pPr>
      <w:bookmarkStart w:id="482" w:name="_Toc410209616"/>
      <w:bookmarkStart w:id="483" w:name="_Toc410226540"/>
      <w:bookmarkStart w:id="484" w:name="_Toc410226986"/>
      <w:bookmarkStart w:id="485" w:name="_Toc410207984"/>
      <w:bookmarkStart w:id="486" w:name="_Toc469491196"/>
      <w:bookmarkStart w:id="487" w:name="_Toc410210607"/>
      <w:bookmarkStart w:id="488" w:name="_Toc410218102"/>
      <w:bookmarkStart w:id="489" w:name="_Toc410227413"/>
      <w:bookmarkStart w:id="490" w:name="_Toc410211522"/>
      <w:bookmarkStart w:id="491" w:name="_Toc410214106"/>
      <w:r>
        <w:rPr>
          <w:sz w:val="30"/>
          <w:szCs w:val="30"/>
        </w:rPr>
        <w:t>5.4 科研规范</w:t>
      </w:r>
      <w:bookmarkEnd w:id="482"/>
      <w:bookmarkEnd w:id="483"/>
      <w:bookmarkEnd w:id="484"/>
      <w:bookmarkEnd w:id="485"/>
      <w:bookmarkEnd w:id="486"/>
      <w:bookmarkEnd w:id="487"/>
      <w:bookmarkEnd w:id="488"/>
      <w:bookmarkEnd w:id="489"/>
      <w:bookmarkEnd w:id="490"/>
      <w:bookmarkEnd w:id="491"/>
    </w:p>
    <w:p>
      <w:pPr>
        <w:ind w:firstLine="472"/>
        <w:rPr>
          <w:rFonts w:cs="Times New Roman"/>
        </w:rPr>
      </w:pPr>
      <w:r>
        <w:rPr>
          <w:rFonts w:cs="Times New Roman"/>
        </w:rPr>
        <w:t>本节内容均摘自文献[3]。</w:t>
      </w:r>
    </w:p>
    <w:p>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pPr>
        <w:pStyle w:val="4"/>
        <w:rPr>
          <w:sz w:val="28"/>
          <w:szCs w:val="28"/>
        </w:rPr>
      </w:pPr>
      <w:bookmarkStart w:id="492" w:name="_Toc410209617"/>
      <w:bookmarkStart w:id="493" w:name="_Toc410227414"/>
      <w:bookmarkStart w:id="494" w:name="_Toc410218103"/>
      <w:bookmarkStart w:id="495" w:name="_Toc410211523"/>
      <w:bookmarkStart w:id="496" w:name="_Toc410226541"/>
      <w:bookmarkStart w:id="497" w:name="_Toc410210608"/>
      <w:bookmarkStart w:id="498" w:name="_Toc469491197"/>
      <w:bookmarkStart w:id="499" w:name="_Toc410226987"/>
      <w:bookmarkStart w:id="500" w:name="_Toc410214107"/>
      <w:bookmarkStart w:id="501" w:name="_Toc410207985"/>
      <w:r>
        <w:rPr>
          <w:sz w:val="28"/>
          <w:szCs w:val="28"/>
        </w:rPr>
        <w:t>5.4.1 研究数据收集、记录和保存中的规范</w:t>
      </w:r>
      <w:bookmarkEnd w:id="492"/>
      <w:bookmarkEnd w:id="493"/>
      <w:bookmarkEnd w:id="494"/>
      <w:bookmarkEnd w:id="495"/>
      <w:bookmarkEnd w:id="496"/>
      <w:bookmarkEnd w:id="497"/>
      <w:bookmarkEnd w:id="498"/>
      <w:bookmarkEnd w:id="499"/>
      <w:bookmarkEnd w:id="500"/>
      <w:bookmarkEnd w:id="501"/>
    </w:p>
    <w:p>
      <w:pPr>
        <w:ind w:firstLine="472"/>
        <w:rPr>
          <w:rFonts w:cs="Times New Roman"/>
        </w:rPr>
      </w:pPr>
      <w:r>
        <w:rPr>
          <w:rFonts w:cs="Times New Roman"/>
        </w:rPr>
        <w:t>数据直接影响到研究成果，因此应当从源头上抓好数据的规范行为。</w:t>
      </w:r>
    </w:p>
    <w:p>
      <w:pPr>
        <w:ind w:firstLine="472"/>
        <w:rPr>
          <w:rFonts w:cs="Times New Roman"/>
        </w:rPr>
      </w:pPr>
      <w:r>
        <w:rPr>
          <w:rFonts w:cs="Times New Roman"/>
        </w:rPr>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pPr>
        <w:ind w:firstLine="472"/>
        <w:rPr>
          <w:rFonts w:cs="Times New Roman"/>
        </w:rPr>
      </w:pPr>
      <w:r>
        <w:rPr>
          <w:rFonts w:cs="Times New Roman"/>
        </w:rPr>
        <w:t>数据记录应当与数据的获得同步。数据记录必须精准，必须严格按照有关程序和规则记录数据。</w:t>
      </w:r>
    </w:p>
    <w:p>
      <w:pPr>
        <w:ind w:firstLine="472"/>
        <w:rPr>
          <w:rFonts w:cs="Times New Roman"/>
        </w:rPr>
      </w:pPr>
      <w:r>
        <w:rPr>
          <w:rFonts w:cs="Times New Roman"/>
        </w:rPr>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第二，原始数据应由产生这些数据的研究机构和科研人员共同保存。第三，要慎重保存涉及机密或危险的数据。第四，应做好数据保存相关事项的预先协议。第五，遵守数据保存期限但不应有意隐蔽数据。</w:t>
      </w:r>
    </w:p>
    <w:p>
      <w:pPr>
        <w:pStyle w:val="4"/>
        <w:rPr>
          <w:sz w:val="28"/>
          <w:szCs w:val="28"/>
        </w:rPr>
      </w:pPr>
      <w:bookmarkStart w:id="502" w:name="_Toc410210609"/>
      <w:bookmarkStart w:id="503" w:name="_Toc410218104"/>
      <w:bookmarkStart w:id="504" w:name="_Toc410209618"/>
      <w:bookmarkStart w:id="505" w:name="_Toc410226988"/>
      <w:bookmarkStart w:id="506" w:name="_Toc410226542"/>
      <w:bookmarkStart w:id="507" w:name="_Toc410211524"/>
      <w:bookmarkStart w:id="508" w:name="_Toc410207986"/>
      <w:bookmarkStart w:id="509" w:name="_Toc469491198"/>
      <w:bookmarkStart w:id="510" w:name="_Toc410227415"/>
      <w:bookmarkStart w:id="511" w:name="_Toc410214108"/>
      <w:r>
        <w:rPr>
          <w:sz w:val="28"/>
          <w:szCs w:val="28"/>
        </w:rPr>
        <w:t>5.4.2 研究数据使用中的规范</w:t>
      </w:r>
      <w:bookmarkEnd w:id="502"/>
      <w:bookmarkEnd w:id="503"/>
      <w:bookmarkEnd w:id="504"/>
      <w:bookmarkEnd w:id="505"/>
      <w:bookmarkEnd w:id="506"/>
      <w:bookmarkEnd w:id="507"/>
      <w:bookmarkEnd w:id="508"/>
      <w:bookmarkEnd w:id="509"/>
      <w:bookmarkEnd w:id="510"/>
      <w:bookmarkEnd w:id="511"/>
    </w:p>
    <w:p>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512" w:name="_Toc205015533"/>
      <w:bookmarkStart w:id="513" w:name="_Toc205016290"/>
      <w:bookmarkStart w:id="514" w:name="_Toc205015480"/>
    </w:p>
    <w:p>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bookmarkEnd w:id="512"/>
    <w:bookmarkEnd w:id="513"/>
    <w:bookmarkEnd w:id="514"/>
    <w:p>
      <w:pPr>
        <w:pStyle w:val="4"/>
        <w:rPr>
          <w:sz w:val="28"/>
          <w:szCs w:val="28"/>
        </w:rPr>
      </w:pPr>
      <w:bookmarkStart w:id="515" w:name="_Toc410226543"/>
      <w:bookmarkStart w:id="516" w:name="_Toc410209619"/>
      <w:bookmarkStart w:id="517" w:name="_Toc410207987"/>
      <w:bookmarkStart w:id="518" w:name="_Toc410226989"/>
      <w:bookmarkStart w:id="519" w:name="_Toc410210610"/>
      <w:bookmarkStart w:id="520" w:name="_Toc410218105"/>
      <w:bookmarkStart w:id="521" w:name="_Toc410211525"/>
      <w:bookmarkStart w:id="522" w:name="_Toc410214109"/>
      <w:bookmarkStart w:id="523" w:name="_Toc410227416"/>
      <w:bookmarkStart w:id="524" w:name="_Toc469491199"/>
      <w:bookmarkStart w:id="525" w:name="_Toc308717436"/>
      <w:bookmarkStart w:id="526" w:name="_Toc304996068"/>
      <w:bookmarkStart w:id="527" w:name="_Toc304042969"/>
      <w:bookmarkStart w:id="528" w:name="_Toc304789452"/>
      <w:bookmarkStart w:id="529" w:name="_Toc304724650"/>
      <w:bookmarkStart w:id="530" w:name="_Toc303450709"/>
      <w:bookmarkStart w:id="531" w:name="_Toc304585444"/>
      <w:bookmarkStart w:id="532" w:name="_Toc304268339"/>
      <w:bookmarkStart w:id="533" w:name="_Toc304062627"/>
      <w:bookmarkStart w:id="534" w:name="_Toc304043215"/>
      <w:bookmarkStart w:id="535" w:name="_Toc304813153"/>
      <w:bookmarkStart w:id="536" w:name="_Toc304367440"/>
      <w:bookmarkStart w:id="537" w:name="_Toc308423509"/>
      <w:bookmarkStart w:id="538" w:name="_Toc304411102"/>
      <w:r>
        <w:rPr>
          <w:sz w:val="28"/>
          <w:szCs w:val="28"/>
        </w:rPr>
        <w:t>5.4.3 引文的规范</w:t>
      </w:r>
      <w:bookmarkEnd w:id="515"/>
      <w:bookmarkEnd w:id="516"/>
      <w:bookmarkEnd w:id="517"/>
      <w:bookmarkEnd w:id="518"/>
      <w:bookmarkEnd w:id="519"/>
      <w:bookmarkEnd w:id="520"/>
      <w:bookmarkEnd w:id="521"/>
      <w:bookmarkEnd w:id="522"/>
      <w:bookmarkEnd w:id="523"/>
      <w:bookmarkEnd w:id="524"/>
    </w:p>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Pr>
        <w:ind w:firstLine="472"/>
        <w:rPr>
          <w:rFonts w:cs="Times New Roman"/>
        </w:rPr>
      </w:pPr>
      <w:r>
        <w:rPr>
          <w:rFonts w:cs="Times New Roman"/>
        </w:rPr>
        <w:t>引文的规范可参考中国国家标准局2005年发布并实施的《文后参考文献著录规则》。通常已经发表的论著或文章可以不经作者授权就自行引用，对于未正式发表的资料，未经所有者的许可，不应随意引用。</w:t>
      </w:r>
    </w:p>
    <w:p>
      <w:pPr>
        <w:ind w:firstLine="472"/>
        <w:rPr>
          <w:rFonts w:cs="Times New Roman"/>
        </w:rPr>
      </w:pPr>
      <w:r>
        <w:rPr>
          <w:rFonts w:cs="Times New Roman"/>
        </w:rPr>
        <w:t>引用时需要避免的七种行为：</w:t>
      </w:r>
    </w:p>
    <w:p>
      <w:pPr>
        <w:ind w:firstLine="472"/>
        <w:rPr>
          <w:rFonts w:cs="Times New Roman"/>
        </w:rPr>
      </w:pPr>
      <w:r>
        <w:rPr>
          <w:rFonts w:cs="Times New Roman"/>
          <w:b/>
        </w:rPr>
        <w:t>1）著而不引。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pPr>
        <w:ind w:firstLine="472"/>
        <w:rPr>
          <w:rFonts w:cs="Times New Roman"/>
        </w:rPr>
      </w:pPr>
      <w:r>
        <w:rPr>
          <w:rFonts w:cs="Times New Roman"/>
          <w:b/>
        </w:rPr>
        <w:t>2）引而不著。</w:t>
      </w:r>
      <w:r>
        <w:rPr>
          <w:rFonts w:cs="Times New Roman"/>
        </w:rPr>
        <w:t>利用引注或者改写/转述引文，并以之构成自己论著作的主要部分或核心内容，即为引而不著。这种对引注的不恰当或过度使用，也是一种剽窃行为。</w:t>
      </w:r>
    </w:p>
    <w:p>
      <w:pPr>
        <w:ind w:firstLine="472"/>
        <w:rPr>
          <w:rFonts w:cs="Times New Roman"/>
        </w:rPr>
      </w:pPr>
      <w:r>
        <w:rPr>
          <w:rFonts w:cs="Times New Roman"/>
          <w:b/>
        </w:rPr>
        <w:t>3）有意漏引。</w:t>
      </w:r>
      <w:r>
        <w:rPr>
          <w:rFonts w:cs="Times New Roman"/>
        </w:rPr>
        <w:t>在引用文献综述特定领域的研究、或者佐证自己的研究时，应当公正地涵盖已有的研究，如果为了减少工作量而故意不去查阅一部分文献，或者只选择对自己研究有利的研究，或者为了突出自己研究的意义而不提及某些已有研究，等等，均为有意漏引。这是一种欺骗行为。</w:t>
      </w:r>
    </w:p>
    <w:p>
      <w:pPr>
        <w:ind w:firstLine="472"/>
        <w:rPr>
          <w:rFonts w:cs="Times New Roman"/>
        </w:rPr>
      </w:pPr>
      <w:r>
        <w:rPr>
          <w:rFonts w:cs="Times New Roman"/>
          <w:b/>
        </w:rPr>
        <w:t>4）过度他引。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pPr>
        <w:ind w:firstLine="472"/>
        <w:rPr>
          <w:rFonts w:cs="Times New Roman"/>
        </w:rPr>
      </w:pPr>
      <w:r>
        <w:rPr>
          <w:rFonts w:cs="Times New Roman"/>
          <w:b/>
        </w:rPr>
        <w:t>5）不当自引。</w:t>
      </w:r>
      <w:r>
        <w:rPr>
          <w:rFonts w:cs="Times New Roman"/>
        </w:rPr>
        <w:t>作者撰写论著时，出于提高引用率，或扩大影响等目的，不必引而偏引，进行不必要的过度自我引用。这是一种欺骗行为。</w:t>
      </w:r>
    </w:p>
    <w:p>
      <w:pPr>
        <w:ind w:firstLine="472"/>
        <w:rPr>
          <w:rFonts w:cs="Times New Roman"/>
        </w:rPr>
      </w:pPr>
      <w:r>
        <w:rPr>
          <w:rFonts w:cs="Times New Roman"/>
          <w:b/>
        </w:rPr>
        <w:t>6）相互引用。</w:t>
      </w:r>
      <w:r>
        <w:rPr>
          <w:rFonts w:cs="Times New Roman"/>
        </w:rPr>
        <w:t>引用应当完全出于学术目的，但有一些作者为了提高彼此的引用率，采取“团体作战”的方式，在小团体之间进行，以提高彼此引用率为目的的相互引用。这样做即使提高了引用率，也是圈内相互消化的结果，并不体现真实的引用率和论文质量。这是一种作假和欺骗行为。</w:t>
      </w:r>
    </w:p>
    <w:p>
      <w:pPr>
        <w:ind w:firstLine="472"/>
        <w:rPr>
          <w:rFonts w:cs="Times New Roman"/>
        </w:rPr>
      </w:pPr>
      <w:r>
        <w:rPr>
          <w:rFonts w:cs="Times New Roman"/>
          <w:b/>
        </w:rPr>
        <w:t>7）模糊引注。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pPr>
        <w:pStyle w:val="3"/>
        <w:rPr>
          <w:sz w:val="30"/>
          <w:szCs w:val="30"/>
        </w:rPr>
      </w:pPr>
      <w:bookmarkStart w:id="539" w:name="_Toc410226544"/>
      <w:bookmarkStart w:id="540" w:name="_Toc410209620"/>
      <w:bookmarkStart w:id="541" w:name="_Toc410207988"/>
      <w:bookmarkStart w:id="542" w:name="_Toc410211526"/>
      <w:bookmarkStart w:id="543" w:name="_Toc410210611"/>
      <w:bookmarkStart w:id="544" w:name="_Toc410214110"/>
      <w:bookmarkStart w:id="545" w:name="_Toc410218106"/>
      <w:bookmarkStart w:id="546" w:name="_Toc410227417"/>
      <w:bookmarkStart w:id="547" w:name="_Toc469491200"/>
      <w:bookmarkStart w:id="548" w:name="_Toc410226990"/>
      <w:r>
        <w:rPr>
          <w:sz w:val="30"/>
          <w:szCs w:val="30"/>
        </w:rPr>
        <w:t>5.5 本章小结</w:t>
      </w:r>
      <w:bookmarkEnd w:id="539"/>
      <w:bookmarkEnd w:id="540"/>
      <w:bookmarkEnd w:id="541"/>
      <w:bookmarkEnd w:id="542"/>
      <w:bookmarkEnd w:id="543"/>
      <w:bookmarkEnd w:id="544"/>
      <w:bookmarkEnd w:id="545"/>
      <w:bookmarkEnd w:id="546"/>
      <w:bookmarkEnd w:id="547"/>
      <w:bookmarkEnd w:id="548"/>
    </w:p>
    <w:p>
      <w:pPr>
        <w:ind w:firstLine="472"/>
        <w:rPr>
          <w:rFonts w:cs="Times New Roman"/>
        </w:rPr>
      </w:pPr>
      <w:r>
        <w:rPr>
          <w:rFonts w:cs="Times New Roman"/>
        </w:rPr>
        <w:t>介绍了科研不端行为和科研不当行为以及科研规范。</w:t>
      </w:r>
    </w:p>
    <w:p>
      <w:pPr>
        <w:ind w:firstLine="472"/>
        <w:rPr>
          <w:rFonts w:cs="Times New Roman"/>
        </w:rPr>
      </w:pPr>
    </w:p>
    <w:p>
      <w:pPr>
        <w:ind w:firstLine="472"/>
        <w:rPr>
          <w:rFonts w:cs="Times New Roman"/>
        </w:rPr>
      </w:pPr>
    </w:p>
    <w:p>
      <w:pPr>
        <w:ind w:firstLine="472"/>
        <w:rPr>
          <w:rFonts w:cs="Times New Roman"/>
        </w:rPr>
        <w:sectPr>
          <w:headerReference r:id="rId25" w:type="default"/>
          <w:endnotePr>
            <w:numFmt w:val="decimal"/>
          </w:endnotePr>
          <w:pgSz w:w="11906" w:h="16838"/>
          <w:pgMar w:top="1701" w:right="1418" w:bottom="1418" w:left="1418" w:header="907" w:footer="851" w:gutter="567"/>
          <w:cols w:space="425" w:num="1"/>
          <w:docGrid w:linePitch="403" w:charSpace="-819"/>
        </w:sectPr>
      </w:pPr>
    </w:p>
    <w:p>
      <w:pPr>
        <w:pStyle w:val="2"/>
        <w:rPr>
          <w:sz w:val="32"/>
          <w:szCs w:val="32"/>
        </w:rPr>
      </w:pPr>
      <w:bookmarkStart w:id="549" w:name="_Toc410226545"/>
      <w:bookmarkStart w:id="550" w:name="_Toc410211527"/>
      <w:bookmarkStart w:id="551" w:name="_Toc410209621"/>
      <w:bookmarkStart w:id="552" w:name="_Toc410207989"/>
      <w:bookmarkStart w:id="553" w:name="_Toc410218107"/>
      <w:bookmarkStart w:id="554" w:name="_Toc410227418"/>
      <w:bookmarkStart w:id="555" w:name="_Toc410210612"/>
      <w:bookmarkStart w:id="556" w:name="_Toc410214111"/>
      <w:bookmarkStart w:id="557" w:name="_Toc410226991"/>
      <w:r>
        <w:rPr>
          <w:sz w:val="32"/>
          <w:szCs w:val="32"/>
        </w:rPr>
        <mc:AlternateContent>
          <mc:Choice Requires="wps">
            <w:drawing>
              <wp:anchor distT="0" distB="0" distL="114300" distR="114300" simplePos="0" relativeHeight="251671552" behindDoc="0" locked="0" layoutInCell="1" allowOverlap="1">
                <wp:simplePos x="0" y="0"/>
                <wp:positionH relativeFrom="column">
                  <wp:posOffset>4177030</wp:posOffset>
                </wp:positionH>
                <wp:positionV relativeFrom="paragraph">
                  <wp:posOffset>10795</wp:posOffset>
                </wp:positionV>
                <wp:extent cx="1423670" cy="779780"/>
                <wp:effectExtent l="4445" t="4445" r="19685" b="34925"/>
                <wp:wrapNone/>
                <wp:docPr id="19" name="自选图形 30"/>
                <wp:cNvGraphicFramePr/>
                <a:graphic xmlns:a="http://schemas.openxmlformats.org/drawingml/2006/main">
                  <a:graphicData uri="http://schemas.microsoft.com/office/word/2010/wordprocessingShape">
                    <wps:wsp>
                      <wps:cNvSpPr/>
                      <wps:spPr>
                        <a:xfrm>
                          <a:off x="0" y="0"/>
                          <a:ext cx="1423670" cy="779780"/>
                        </a:xfrm>
                        <a:prstGeom prst="wedgeRectCallout">
                          <a:avLst>
                            <a:gd name="adj1" fmla="val -25782"/>
                            <a:gd name="adj2" fmla="val 52852"/>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仅参考此格式进行排版。参考文献具体格式及排版见后面“参考文献”部分。</w:t>
                            </w:r>
                          </w:p>
                          <w:p>
                            <w:pPr>
                              <w:spacing w:line="240" w:lineRule="auto"/>
                              <w:rPr>
                                <w:rFonts w:hint="eastAsia"/>
                                <w:color w:val="FF0000"/>
                                <w:sz w:val="18"/>
                                <w:szCs w:val="18"/>
                              </w:rPr>
                            </w:pPr>
                          </w:p>
                        </w:txbxContent>
                      </wps:txbx>
                      <wps:bodyPr upright="1"/>
                    </wps:wsp>
                  </a:graphicData>
                </a:graphic>
              </wp:anchor>
            </w:drawing>
          </mc:Choice>
          <mc:Fallback>
            <w:pict>
              <v:shape id="自选图形 30" o:spid="_x0000_s1026" o:spt="61" type="#_x0000_t61" style="position:absolute;left:0pt;margin-left:328.9pt;margin-top:0.85pt;height:61.4pt;width:112.1pt;z-index:251671552;mso-width-relative:page;mso-height-relative:page;" fillcolor="#FFFFFF" filled="t" stroked="t" coordsize="21600,21600" o:gfxdata="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mKpJ9gA&#10;AAAJAQAADwAAAAAAAAABACAAAAAiAAAAZHJzL2Rvd25yZXYueG1sUEsBAhQAFAAAAAgAh07iQMpI&#10;KLEfAgAAQQQAAA4AAAAAAAAAAQAgAAAAJwEAAGRycy9lMm9Eb2MueG1sUEsFBgAAAAAGAAYAWQEA&#10;ALgFAAAAAA==&#10;" adj="5231,22216">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仅参考此格式进行排版。参考文献具体格式及排版见后面“参考文献”部分。</w:t>
                      </w:r>
                    </w:p>
                    <w:p>
                      <w:pPr>
                        <w:spacing w:line="240" w:lineRule="auto"/>
                        <w:rPr>
                          <w:rFonts w:hint="eastAsia"/>
                          <w:color w:val="FF0000"/>
                          <w:sz w:val="18"/>
                          <w:szCs w:val="18"/>
                        </w:rPr>
                      </w:pPr>
                    </w:p>
                  </w:txbxContent>
                </v:textbox>
              </v:shape>
            </w:pict>
          </mc:Fallback>
        </mc:AlternateContent>
      </w:r>
      <w:bookmarkStart w:id="558" w:name="_Toc469491201"/>
      <w:r>
        <w:rPr>
          <w:sz w:val="32"/>
          <w:szCs w:val="32"/>
        </w:rPr>
        <w:t>第6章</w:t>
      </w:r>
      <w:bookmarkEnd w:id="400"/>
      <w:bookmarkEnd w:id="401"/>
      <w:bookmarkEnd w:id="402"/>
      <w:bookmarkEnd w:id="403"/>
      <w:bookmarkEnd w:id="404"/>
      <w:bookmarkEnd w:id="405"/>
      <w:bookmarkEnd w:id="406"/>
      <w:bookmarkEnd w:id="407"/>
      <w:bookmarkEnd w:id="408"/>
      <w:r>
        <w:rPr>
          <w:sz w:val="32"/>
          <w:szCs w:val="32"/>
        </w:rPr>
        <w:t xml:space="preserve"> 参考文献的标注和要求</w:t>
      </w:r>
      <w:bookmarkEnd w:id="549"/>
      <w:bookmarkEnd w:id="550"/>
      <w:bookmarkEnd w:id="551"/>
      <w:bookmarkEnd w:id="552"/>
      <w:bookmarkEnd w:id="553"/>
      <w:bookmarkEnd w:id="554"/>
      <w:bookmarkEnd w:id="555"/>
      <w:bookmarkEnd w:id="556"/>
      <w:bookmarkEnd w:id="557"/>
      <w:bookmarkEnd w:id="558"/>
    </w:p>
    <w:p>
      <w:pPr>
        <w:ind w:firstLine="472"/>
        <w:rPr>
          <w:rFonts w:cs="Times New Roman"/>
        </w:rPr>
      </w:pPr>
      <w:r>
        <w:rPr>
          <w:rFonts w:cs="Times New Roman"/>
        </w:rPr>
        <w:t>学位论文必须要列参考文献，以说明著述内容的科学根据和出处，进而</w:t>
      </w:r>
      <w:r>
        <w:rPr>
          <w:rFonts w:hint="eastAsia" w:cs="Times New Roman"/>
        </w:rPr>
        <w:t>方便</w:t>
      </w:r>
      <w:r>
        <w:rPr>
          <w:rFonts w:cs="Times New Roman"/>
        </w:rPr>
        <w:t>读者扩展性阅读的查找。若引用他人成果，应列出引文出处，以尊重他人的科学研究成果</w:t>
      </w:r>
      <w:r>
        <w:rPr>
          <w:rFonts w:cs="Times New Roman"/>
          <w:bCs/>
          <w:vertAlign w:val="superscript"/>
        </w:rPr>
        <w:t>[2,</w:t>
      </w:r>
      <w:r>
        <w:rPr>
          <w:rFonts w:hint="eastAsia" w:cs="Times New Roman"/>
          <w:bCs/>
          <w:vertAlign w:val="superscript"/>
        </w:rPr>
        <w:t>15]</w:t>
      </w:r>
      <w:r>
        <w:rPr>
          <w:rFonts w:cs="Times New Roman"/>
        </w:rPr>
        <w:t>。</w:t>
      </w:r>
    </w:p>
    <w:p>
      <w:pPr>
        <w:pStyle w:val="3"/>
        <w:rPr>
          <w:sz w:val="30"/>
          <w:szCs w:val="30"/>
        </w:rPr>
      </w:pPr>
      <w:bookmarkStart w:id="559" w:name="_Toc469491202"/>
      <w:bookmarkStart w:id="560" w:name="_Toc410226992"/>
      <w:bookmarkStart w:id="561" w:name="_Toc410210613"/>
      <w:bookmarkStart w:id="562" w:name="_Toc410209622"/>
      <w:bookmarkStart w:id="563" w:name="_Toc410227419"/>
      <w:bookmarkStart w:id="564" w:name="_Toc410214112"/>
      <w:bookmarkStart w:id="565" w:name="_Toc410207990"/>
      <w:bookmarkStart w:id="566" w:name="_Toc410226546"/>
      <w:bookmarkStart w:id="567" w:name="_Toc410211528"/>
      <w:bookmarkStart w:id="568" w:name="_Toc410218108"/>
      <w:r>
        <w:rPr>
          <w:sz w:val="30"/>
          <w:szCs w:val="30"/>
        </w:rPr>
        <w:t>6.1 参考文献的重要性</w:t>
      </w:r>
      <w:bookmarkEnd w:id="559"/>
      <w:bookmarkEnd w:id="560"/>
      <w:bookmarkEnd w:id="561"/>
      <w:bookmarkEnd w:id="562"/>
      <w:bookmarkEnd w:id="563"/>
      <w:bookmarkEnd w:id="564"/>
      <w:bookmarkEnd w:id="565"/>
      <w:bookmarkEnd w:id="566"/>
      <w:bookmarkEnd w:id="567"/>
      <w:bookmarkEnd w:id="568"/>
    </w:p>
    <w:p>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pPr>
        <w:pStyle w:val="3"/>
        <w:rPr>
          <w:sz w:val="30"/>
          <w:szCs w:val="30"/>
        </w:rPr>
      </w:pPr>
      <w:bookmarkStart w:id="569" w:name="_Toc469491203"/>
      <w:bookmarkStart w:id="570" w:name="_Toc410218109"/>
      <w:bookmarkStart w:id="571" w:name="_Toc410207991"/>
      <w:bookmarkStart w:id="572" w:name="_Toc410211529"/>
      <w:bookmarkStart w:id="573" w:name="_Toc410226547"/>
      <w:bookmarkStart w:id="574" w:name="_Toc410214113"/>
      <w:bookmarkStart w:id="575" w:name="_Toc410209623"/>
      <w:bookmarkStart w:id="576" w:name="_Toc410226993"/>
      <w:bookmarkStart w:id="577" w:name="_Toc410210614"/>
      <w:bookmarkStart w:id="578" w:name="_Toc410227420"/>
      <w:r>
        <w:rPr>
          <w:sz w:val="30"/>
          <w:szCs w:val="30"/>
        </w:rPr>
        <w:t>6.2 顺序编码体系</w:t>
      </w:r>
      <w:bookmarkEnd w:id="569"/>
      <w:bookmarkEnd w:id="570"/>
      <w:bookmarkEnd w:id="571"/>
      <w:bookmarkEnd w:id="572"/>
      <w:bookmarkEnd w:id="573"/>
      <w:bookmarkEnd w:id="574"/>
      <w:bookmarkEnd w:id="575"/>
      <w:bookmarkEnd w:id="576"/>
      <w:bookmarkEnd w:id="577"/>
      <w:bookmarkEnd w:id="578"/>
    </w:p>
    <w:p>
      <w:pPr>
        <w:ind w:firstLine="472"/>
        <w:rPr>
          <w:rFonts w:cs="Times New Roman"/>
        </w:rPr>
      </w:pPr>
      <w:r>
        <w:rPr>
          <w:rFonts w:cs="Times New Roman"/>
        </w:rPr>
        <w:t>参考文献标著录有如下4种体系：著者－出版年体系（Harvard体系），顺序编码体系，数字字母混合体系和出版年顺序体系</w:t>
      </w:r>
      <w:r>
        <w:rPr>
          <w:rFonts w:cs="Times New Roman"/>
          <w:vertAlign w:val="superscript"/>
        </w:rPr>
        <w:t>[4]</w:t>
      </w:r>
      <w:r>
        <w:rPr>
          <w:rFonts w:cs="Times New Roman"/>
        </w:rPr>
        <w:t>。我校</w:t>
      </w:r>
      <w:r>
        <w:rPr>
          <w:rFonts w:hint="eastAsia" w:cs="Times New Roman"/>
        </w:rPr>
        <w:t>本科</w:t>
      </w:r>
      <w:r>
        <w:rPr>
          <w:rFonts w:cs="Times New Roman"/>
        </w:rPr>
        <w:t>学位论文的参考文献标注采用顺序编码体系。即参考文献以文献在整个学位论文中出现的次序用[1]、[2]、[3]…形式统一排序、依次列出，置于文中提及的文字末尾的右上角，视引文表标注情况，置于标点符号前或后</w:t>
      </w:r>
      <w:r>
        <w:rPr>
          <w:rFonts w:cs="Times New Roman"/>
          <w:bCs/>
          <w:vertAlign w:val="superscript"/>
        </w:rPr>
        <w:t>[4]</w:t>
      </w:r>
      <w:r>
        <w:rPr>
          <w:rFonts w:cs="Times New Roman"/>
        </w:rPr>
        <w:t>。</w:t>
      </w:r>
    </w:p>
    <w:p>
      <w:pPr>
        <w:pStyle w:val="4"/>
        <w:rPr>
          <w:sz w:val="28"/>
          <w:szCs w:val="28"/>
        </w:rPr>
      </w:pPr>
      <w:bookmarkStart w:id="579" w:name="_Toc410226994"/>
      <w:bookmarkStart w:id="580" w:name="_Toc410218110"/>
      <w:bookmarkStart w:id="581" w:name="_Toc410214114"/>
      <w:bookmarkStart w:id="582" w:name="_Toc410209624"/>
      <w:bookmarkStart w:id="583" w:name="_Toc410211530"/>
      <w:bookmarkStart w:id="584" w:name="_Toc410207992"/>
      <w:bookmarkStart w:id="585" w:name="_Toc410227421"/>
      <w:bookmarkStart w:id="586" w:name="_Toc410210615"/>
      <w:bookmarkStart w:id="587" w:name="_Toc469491204"/>
      <w:bookmarkStart w:id="588" w:name="_Toc410226548"/>
      <w:r>
        <w:rPr>
          <w:sz w:val="28"/>
          <w:szCs w:val="28"/>
        </w:rPr>
        <w:t>6.2.1正文中引用文献的标注方法</w:t>
      </w:r>
      <w:bookmarkEnd w:id="579"/>
      <w:bookmarkEnd w:id="580"/>
      <w:bookmarkEnd w:id="581"/>
      <w:bookmarkEnd w:id="582"/>
      <w:bookmarkEnd w:id="583"/>
      <w:bookmarkEnd w:id="584"/>
      <w:bookmarkEnd w:id="585"/>
      <w:bookmarkEnd w:id="586"/>
      <w:bookmarkEnd w:id="587"/>
      <w:bookmarkEnd w:id="588"/>
    </w:p>
    <w:p>
      <w:pPr>
        <w:ind w:firstLine="472"/>
        <w:rPr>
          <w:rFonts w:cs="Times New Roman"/>
          <w:color w:val="000000"/>
        </w:rPr>
      </w:pPr>
      <w:r>
        <w:rPr>
          <w:rFonts w:cs="Times New Roman"/>
        </w:rPr>
        <w:t>正文中引用文献的标示应置于所引内容最后一个字的右上角，所引文献编号用阿拉伯数字置于方括号“[ ]”中，用小4号字体的上角标，引用单篇文献时如例1所示；引用两篇文献时，各篇文献序号置于同一个方括号内，其间用逗号（不是顿号）分开，如例2所示，如果连续序号多于两个以上时，可用范围号“~”（中文还可用全身“—”，外文用en-dash“-”）连接起讫序号，如例3所示；如果文献序号作为叙述文字的一部分，则文献号与正文平排，并且每条文献都要加方括号，如例4和例5所示；如果同一文献在文中不同处被重复引用，全文只在其第一次出现时标应标的序号，以后各处均标这同一序号；若必须标出引文页码，可把页码标在方括号外，如例6所示，也可用其他明确的方式标出。</w:t>
      </w:r>
    </w:p>
    <w:p>
      <w:pPr>
        <w:ind w:firstLine="472"/>
        <w:rPr>
          <w:rFonts w:cs="Times New Roman"/>
          <w:bCs/>
        </w:rPr>
      </w:pPr>
      <w:r>
        <w:rPr>
          <w:rFonts w:cs="Times New Roman"/>
          <w:bCs/>
        </w:rPr>
        <w:t>例1：</w:t>
      </w:r>
      <w:r>
        <w:rPr>
          <w:rFonts w:cs="Times New Roman"/>
        </w:rPr>
        <w:t>……</w:t>
      </w:r>
      <w:r>
        <w:rPr>
          <w:rFonts w:cs="Times New Roman"/>
          <w:bCs/>
        </w:rPr>
        <w:t>，表明已低到2500 m的高度</w:t>
      </w:r>
      <w:r>
        <w:rPr>
          <w:rFonts w:cs="Times New Roman"/>
          <w:bCs/>
          <w:vertAlign w:val="superscript"/>
        </w:rPr>
        <w:t>[2]</w:t>
      </w:r>
      <w:r>
        <w:rPr>
          <w:rFonts w:cs="Times New Roman"/>
          <w:bCs/>
        </w:rPr>
        <w:t>，</w:t>
      </w:r>
      <w:r>
        <w:rPr>
          <w:rFonts w:cs="Times New Roman"/>
        </w:rPr>
        <w:t>……</w:t>
      </w:r>
      <w:r>
        <w:rPr>
          <w:rFonts w:cs="Times New Roman"/>
          <w:bCs/>
        </w:rPr>
        <w:t>。</w:t>
      </w:r>
    </w:p>
    <w:p>
      <w:pPr>
        <w:ind w:firstLine="472"/>
        <w:rPr>
          <w:rFonts w:cs="Times New Roman"/>
          <w:bCs/>
        </w:rPr>
      </w:pPr>
      <w:r>
        <w:rPr>
          <w:rFonts w:cs="Times New Roman"/>
          <w:bCs/>
        </w:rPr>
        <w:t>例2：</w:t>
      </w:r>
      <w:r>
        <w:rPr>
          <w:rFonts w:cs="Times New Roman"/>
        </w:rPr>
        <w:t>原位生成的TiB主要有针状或晶须状</w:t>
      </w:r>
      <w:r>
        <w:rPr>
          <w:rFonts w:cs="Times New Roman"/>
          <w:bCs/>
          <w:vertAlign w:val="superscript"/>
        </w:rPr>
        <w:t>[21,22]</w:t>
      </w:r>
    </w:p>
    <w:p>
      <w:pPr>
        <w:ind w:firstLine="472"/>
        <w:rPr>
          <w:rFonts w:cs="Times New Roman"/>
          <w:bCs/>
        </w:rPr>
      </w:pPr>
      <w:r>
        <w:rPr>
          <w:rFonts w:cs="Times New Roman"/>
          <w:bCs/>
        </w:rPr>
        <w:t>例3：</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pPr>
        <w:ind w:firstLine="472"/>
        <w:rPr>
          <w:rFonts w:cs="Times New Roman"/>
          <w:bCs/>
        </w:rPr>
      </w:pPr>
      <w:r>
        <w:rPr>
          <w:rFonts w:cs="Times New Roman"/>
          <w:bCs/>
        </w:rPr>
        <w:t>例4：文献[2]指出，此高度已低到2500 m。</w:t>
      </w:r>
    </w:p>
    <w:p>
      <w:pPr>
        <w:ind w:firstLine="472"/>
        <w:rPr>
          <w:rFonts w:cs="Times New Roman"/>
          <w:bCs/>
        </w:rPr>
      </w:pPr>
      <w:r>
        <w:rPr>
          <w:rFonts w:cs="Times New Roman"/>
          <w:bCs/>
        </w:rPr>
        <w:t>例5：紫色土壤主要分布在我国西南地区（参见文献[11]、[12]、[32]）。</w:t>
      </w:r>
    </w:p>
    <w:p>
      <w:pPr>
        <w:ind w:firstLine="472"/>
        <w:rPr>
          <w:rFonts w:cs="Times New Roman"/>
          <w:bCs/>
        </w:rPr>
      </w:pPr>
      <w:r>
        <w:rPr>
          <w:rFonts w:cs="Times New Roman"/>
          <w:bCs/>
        </w:rPr>
        <w:t>例6：</w:t>
      </w:r>
      <w:r>
        <w:rPr>
          <w:rFonts w:cs="Times New Roman"/>
        </w:rPr>
        <w:t>……</w:t>
      </w:r>
      <w:r>
        <w:rPr>
          <w:rFonts w:cs="Times New Roman"/>
          <w:bCs/>
        </w:rPr>
        <w:t>，表明已低到2500 m的高度</w:t>
      </w:r>
      <w:r>
        <w:rPr>
          <w:rFonts w:cs="Times New Roman"/>
          <w:bCs/>
          <w:vertAlign w:val="superscript"/>
        </w:rPr>
        <w:t>[2,35</w:t>
      </w:r>
      <w:r>
        <w:rPr>
          <w:rFonts w:hint="eastAsia" w:cs="Times New Roman"/>
          <w:bCs/>
          <w:vertAlign w:val="superscript"/>
        </w:rPr>
        <w:t>]</w:t>
      </w:r>
      <w:r>
        <w:rPr>
          <w:rFonts w:cs="Times New Roman"/>
          <w:bCs/>
        </w:rPr>
        <w:t>，</w:t>
      </w:r>
      <w:r>
        <w:rPr>
          <w:rFonts w:cs="Times New Roman"/>
        </w:rPr>
        <w:t>……</w:t>
      </w:r>
      <w:r>
        <w:rPr>
          <w:rFonts w:cs="Times New Roman"/>
          <w:bCs/>
        </w:rPr>
        <w:t>。</w:t>
      </w:r>
    </w:p>
    <w:p>
      <w:pPr>
        <w:ind w:firstLine="472"/>
        <w:rPr>
          <w:rFonts w:cs="Times New Roman"/>
        </w:rPr>
      </w:pPr>
      <w:r>
        <w:rPr>
          <w:rFonts w:cs="Times New Roman"/>
        </w:rPr>
        <w:t>不得将引用文献标示置于各级标题处。</w:t>
      </w:r>
    </w:p>
    <w:p>
      <w:pPr>
        <w:pStyle w:val="4"/>
        <w:rPr>
          <w:sz w:val="28"/>
          <w:szCs w:val="28"/>
        </w:rPr>
      </w:pPr>
      <w:bookmarkStart w:id="589" w:name="_Toc410226549"/>
      <w:bookmarkStart w:id="590" w:name="_Toc410209625"/>
      <w:bookmarkStart w:id="591" w:name="_Toc410226995"/>
      <w:bookmarkStart w:id="592" w:name="_Toc410207993"/>
      <w:bookmarkStart w:id="593" w:name="_Toc410227422"/>
      <w:bookmarkStart w:id="594" w:name="_Toc410211531"/>
      <w:bookmarkStart w:id="595" w:name="_Toc410218111"/>
      <w:bookmarkStart w:id="596" w:name="_Toc469491205"/>
      <w:bookmarkStart w:id="597" w:name="_Toc410214115"/>
      <w:bookmarkStart w:id="598" w:name="_Toc410210616"/>
      <w:r>
        <w:rPr>
          <w:sz w:val="28"/>
          <w:szCs w:val="28"/>
        </w:rPr>
        <w:t>6.2.2 文后参考文献表的著录方法</w:t>
      </w:r>
      <w:bookmarkEnd w:id="589"/>
      <w:bookmarkEnd w:id="590"/>
      <w:bookmarkEnd w:id="591"/>
      <w:bookmarkEnd w:id="592"/>
      <w:bookmarkEnd w:id="593"/>
      <w:bookmarkEnd w:id="594"/>
      <w:bookmarkEnd w:id="595"/>
      <w:bookmarkEnd w:id="596"/>
      <w:bookmarkEnd w:id="597"/>
      <w:bookmarkEnd w:id="598"/>
    </w:p>
    <w:p>
      <w:pPr>
        <w:ind w:firstLine="472"/>
        <w:rPr>
          <w:rFonts w:cs="Times New Roman"/>
        </w:rPr>
      </w:pPr>
      <w:r>
        <w:rPr>
          <w:rFonts w:cs="Times New Roman"/>
          <w:color w:val="000000"/>
        </w:rPr>
        <w:t>按论文中引用的顺序号排列参考文献，不按著者，不分语种。多著者时，著者间用西文逗号隔开，只列前3人，</w:t>
      </w:r>
      <w:r>
        <w:rPr>
          <w:rFonts w:cs="Times New Roman"/>
        </w:rPr>
        <w:t>后加“等(et</w:t>
      </w:r>
      <w:r>
        <w:rPr>
          <w:rFonts w:hint="eastAsia" w:cs="Times New Roman"/>
        </w:rPr>
        <w:t xml:space="preserve"> </w:t>
      </w:r>
      <w:r>
        <w:rPr>
          <w:rFonts w:cs="Times New Roman"/>
        </w:rPr>
        <w:t>al．)”。在句中，凡是西文符号后应空半格。</w:t>
      </w:r>
    </w:p>
    <w:p>
      <w:pPr>
        <w:ind w:firstLine="472"/>
        <w:rPr>
          <w:rFonts w:cs="Times New Roman"/>
        </w:rPr>
      </w:pPr>
      <w:r>
        <w:rPr>
          <w:rFonts w:cs="Times New Roman"/>
        </w:rPr>
        <w:t>参考文献的著录格式严格按照以下形式书写（含标点符号）：</w:t>
      </w:r>
    </w:p>
    <w:p>
      <w:pPr>
        <w:ind w:firstLine="472"/>
        <w:rPr>
          <w:rFonts w:cs="Times New Roman"/>
        </w:rPr>
      </w:pPr>
      <w:r>
        <w:rPr>
          <w:rFonts w:cs="Times New Roman"/>
          <w:b/>
        </w:rPr>
        <w:t>1）专著</w:t>
      </w:r>
      <w:r>
        <w:rPr>
          <w:rFonts w:cs="Times New Roman"/>
        </w:rPr>
        <w:t>：作者.书名.版本(第1版不著录)[M].出版地:出版者,出版年:</w:t>
      </w:r>
      <w:r>
        <w:rPr>
          <w:rFonts w:hint="eastAsia" w:cs="Times New Roman"/>
        </w:rPr>
        <w:t>引用</w:t>
      </w:r>
      <w:r>
        <w:rPr>
          <w:rFonts w:cs="Times New Roman"/>
        </w:rPr>
        <w:t>起止页码.</w:t>
      </w:r>
    </w:p>
    <w:p>
      <w:pPr>
        <w:ind w:firstLine="472"/>
        <w:rPr>
          <w:rFonts w:cs="Times New Roman"/>
        </w:rPr>
      </w:pPr>
      <w:r>
        <w:rPr>
          <w:rFonts w:cs="Times New Roman"/>
          <w:b/>
        </w:rPr>
        <w:t>2）译著</w:t>
      </w:r>
      <w:r>
        <w:rPr>
          <w:rFonts w:cs="Times New Roman"/>
        </w:rPr>
        <w:t>：作者.书名［M］.译者,译.出版地:出版者,出版年:</w:t>
      </w:r>
      <w:r>
        <w:rPr>
          <w:rFonts w:hint="eastAsia" w:cs="Times New Roman"/>
        </w:rPr>
        <w:t xml:space="preserve"> 引用</w:t>
      </w:r>
      <w:r>
        <w:rPr>
          <w:rFonts w:cs="Times New Roman"/>
        </w:rPr>
        <w:t>起止页码.</w:t>
      </w:r>
    </w:p>
    <w:p>
      <w:pPr>
        <w:ind w:firstLine="472"/>
        <w:rPr>
          <w:rFonts w:cs="Times New Roman"/>
        </w:rPr>
      </w:pPr>
      <w:r>
        <w:rPr>
          <w:rFonts w:cs="Times New Roman"/>
          <w:b/>
        </w:rPr>
        <w:t>3）期刊</w:t>
      </w:r>
      <w:r>
        <w:rPr>
          <w:rFonts w:cs="Times New Roman"/>
        </w:rPr>
        <w:t>：作者.题名［J］.刊名,出版年份,卷(期):起止页码.</w:t>
      </w:r>
    </w:p>
    <w:p>
      <w:pPr>
        <w:ind w:firstLine="472"/>
        <w:rPr>
          <w:rFonts w:cs="Times New Roman"/>
        </w:rPr>
      </w:pPr>
      <w:r>
        <w:rPr>
          <w:rFonts w:cs="Times New Roman"/>
          <w:b/>
        </w:rPr>
        <w:t>4）会议论文集</w:t>
      </w:r>
      <w:r>
        <w:rPr>
          <w:rFonts w:cs="Times New Roman"/>
        </w:rPr>
        <w:t>：作者.题名［C］// 编者.论文集名.出版地:出版者,出版年:起止页码.</w:t>
      </w:r>
    </w:p>
    <w:p>
      <w:pPr>
        <w:ind w:firstLine="472"/>
        <w:rPr>
          <w:rFonts w:cs="Times New Roman"/>
        </w:rPr>
      </w:pPr>
      <w:r>
        <w:rPr>
          <w:rFonts w:cs="Times New Roman"/>
          <w:b/>
        </w:rPr>
        <w:t>5）学位论文</w:t>
      </w:r>
      <w:r>
        <w:rPr>
          <w:rFonts w:cs="Times New Roman"/>
        </w:rPr>
        <w:t>：作者.题名:［D］.保存地:保存者,年份.</w:t>
      </w:r>
    </w:p>
    <w:p>
      <w:pPr>
        <w:ind w:firstLine="472"/>
        <w:rPr>
          <w:rFonts w:cs="Times New Roman"/>
        </w:rPr>
      </w:pPr>
      <w:r>
        <w:rPr>
          <w:rFonts w:cs="Times New Roman"/>
          <w:b/>
        </w:rPr>
        <w:t>6）专利文献</w:t>
      </w:r>
      <w:r>
        <w:rPr>
          <w:rFonts w:cs="Times New Roman"/>
        </w:rPr>
        <w:t>：专利申请者.题名.专利国别,专利号［P］.公告日期或公开日期.</w:t>
      </w:r>
    </w:p>
    <w:p>
      <w:pPr>
        <w:ind w:firstLine="472"/>
        <w:rPr>
          <w:rFonts w:cs="Times New Roman"/>
        </w:rPr>
      </w:pPr>
      <w:r>
        <w:rPr>
          <w:rFonts w:cs="Times New Roman"/>
          <w:b/>
        </w:rPr>
        <w:t>7）标准</w:t>
      </w:r>
      <w:r>
        <w:rPr>
          <w:rFonts w:cs="Times New Roman"/>
        </w:rPr>
        <w:t>：责任者.标准代号标准名称［S］.出版地:出版者,出版年.</w:t>
      </w:r>
    </w:p>
    <w:p>
      <w:pPr>
        <w:ind w:firstLine="472"/>
        <w:rPr>
          <w:rFonts w:cs="Times New Roman"/>
        </w:rPr>
      </w:pPr>
      <w:r>
        <w:rPr>
          <w:rFonts w:cs="Times New Roman"/>
          <w:b/>
        </w:rPr>
        <w:t>8）电子文献标注格式</w:t>
      </w:r>
      <w:r>
        <w:rPr>
          <w:rFonts w:cs="Times New Roman"/>
        </w:rPr>
        <w:t>：主要责任者.题名: 其它题名信息[文献类型标志/文献载体标志].出版地: 出版者, 出版年(更新或修改日期)</w:t>
      </w:r>
      <w:r>
        <w:rPr>
          <w:rFonts w:hint="eastAsia" w:cs="Times New Roman"/>
        </w:rPr>
        <w:t>（</w:t>
      </w:r>
      <w:r>
        <w:rPr>
          <w:rFonts w:cs="Times New Roman"/>
        </w:rPr>
        <w:t>引用日期</w:t>
      </w:r>
      <w:r>
        <w:rPr>
          <w:rFonts w:hint="eastAsia" w:cs="Times New Roman"/>
        </w:rPr>
        <w:t>）</w:t>
      </w:r>
      <w:r>
        <w:rPr>
          <w:rFonts w:cs="Times New Roman"/>
        </w:rPr>
        <w:t>.获取和访问路径.</w:t>
      </w:r>
    </w:p>
    <w:p>
      <w:pPr>
        <w:ind w:firstLine="472"/>
        <w:rPr>
          <w:rFonts w:cs="Times New Roman"/>
        </w:rPr>
      </w:pPr>
      <w:r>
        <w:rPr>
          <w:rFonts w:cs="Times New Roman"/>
        </w:rPr>
        <w:t>参考文献著录时还应注意：参考文献中的外文作者名、外文刊名的缩写一律不用缩写点。外文著者一律用姓在名前，采用首字母缩写（中国人用全名不缩写）。姓和名之间不加逗号，名2个以上大写首字母，2名间空一格。文献作者3名以内全部列出，4名以上则列前3人，后加“et al”。各著者间不加“and”、“和”等，应用逗号分开。外文题名第一个单词首字母大写，其余单词（专有名词除外）均不大写。外文刊名应按国际标准规定缩写，不加缩写点。</w:t>
      </w:r>
    </w:p>
    <w:p>
      <w:pPr>
        <w:ind w:firstLine="472"/>
        <w:rPr>
          <w:rFonts w:cs="Times New Roman"/>
        </w:rPr>
      </w:pPr>
      <w:r>
        <w:rPr>
          <w:rFonts w:cs="Times New Roman"/>
        </w:rPr>
        <w:t>特别提醒，对西文作者，正文中引用时应遵循西文规范，即名在前姓在后，缩写部分要加缩写点。以参考文献[10]为例，其参考文献条目为：</w:t>
      </w:r>
    </w:p>
    <w:p>
      <w:pPr>
        <w:ind w:firstLine="472"/>
        <w:rPr>
          <w:rFonts w:cs="Times New Roman"/>
        </w:rPr>
      </w:pPr>
      <w:r>
        <w:rPr>
          <w:rFonts w:cs="Times New Roman"/>
        </w:rPr>
        <w:t>[10]</w:t>
      </w:r>
      <w:r>
        <w:rPr>
          <w:rFonts w:cs="Times New Roman"/>
        </w:rPr>
        <w:tab/>
      </w:r>
      <w:r>
        <w:rPr>
          <w:rFonts w:cs="Times New Roman"/>
        </w:rPr>
        <w:t>Atzori L, Iera A, Morabito G. The internet of things: a survey[J]. Computer Networks, 2010, 54(15): 2787 -2805.</w:t>
      </w:r>
    </w:p>
    <w:p>
      <w:pPr>
        <w:ind w:firstLine="472"/>
        <w:rPr>
          <w:rFonts w:cs="Times New Roman"/>
        </w:rPr>
      </w:pPr>
      <w:r>
        <w:rPr>
          <w:rFonts w:cs="Times New Roman"/>
        </w:rPr>
        <w:t>正文中引用时的文字为：“L. Atzori等人对物联网的进展进行了综述，指出……”。西文人名乱用、不当使用是常见的写作问题。</w:t>
      </w:r>
    </w:p>
    <w:p>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pPr>
        <w:pStyle w:val="3"/>
        <w:rPr>
          <w:sz w:val="30"/>
          <w:szCs w:val="30"/>
        </w:rPr>
      </w:pPr>
      <w:bookmarkStart w:id="599" w:name="_Toc410211532"/>
      <w:bookmarkStart w:id="600" w:name="_Toc410227423"/>
      <w:bookmarkStart w:id="601" w:name="_Toc469491206"/>
      <w:bookmarkStart w:id="602" w:name="_Toc410210617"/>
      <w:bookmarkStart w:id="603" w:name="_Toc410209626"/>
      <w:bookmarkStart w:id="604" w:name="_Toc410226996"/>
      <w:bookmarkStart w:id="605" w:name="_Toc410207994"/>
      <w:bookmarkStart w:id="606" w:name="_Toc410226550"/>
      <w:bookmarkStart w:id="607" w:name="_Toc410218112"/>
      <w:bookmarkStart w:id="608" w:name="_Toc410214116"/>
      <w:r>
        <w:rPr>
          <w:sz w:val="30"/>
          <w:szCs w:val="30"/>
        </w:rPr>
        <w:t>6.3 参考文献要求</w:t>
      </w:r>
      <w:bookmarkEnd w:id="599"/>
      <w:bookmarkEnd w:id="600"/>
      <w:bookmarkEnd w:id="601"/>
      <w:bookmarkEnd w:id="602"/>
      <w:bookmarkEnd w:id="603"/>
      <w:bookmarkEnd w:id="604"/>
      <w:bookmarkEnd w:id="605"/>
      <w:bookmarkEnd w:id="606"/>
      <w:bookmarkEnd w:id="607"/>
      <w:bookmarkEnd w:id="608"/>
    </w:p>
    <w:p>
      <w:pPr>
        <w:ind w:firstLine="472"/>
        <w:rPr>
          <w:rFonts w:cs="Times New Roman"/>
        </w:rPr>
      </w:pPr>
      <w:r>
        <w:rPr>
          <w:rFonts w:cs="Times New Roman"/>
        </w:rPr>
        <w:t>1）所有被引用文献均要列入参考文献中，必须按顺序标注，但同一篇文章只用一个序号。</w:t>
      </w:r>
    </w:p>
    <w:p>
      <w:pPr>
        <w:ind w:firstLine="472"/>
        <w:rPr>
          <w:rFonts w:cs="Times New Roman"/>
        </w:rPr>
      </w:pPr>
      <w:r>
        <w:rPr>
          <w:rFonts w:cs="Times New Roman"/>
          <w:bCs/>
        </w:rPr>
        <w:t xml:space="preserve"> 2</w:t>
      </w:r>
      <w:r>
        <w:rPr>
          <w:rFonts w:cs="Times New Roman"/>
        </w:rPr>
        <w:t>）</w:t>
      </w:r>
      <w:r>
        <w:rPr>
          <w:rFonts w:cs="Times New Roman"/>
          <w:bCs/>
        </w:rPr>
        <w:t>参考文献数量不得少于15篇，各二级学院应按不同专业提出外文参考文献具体要求，教科书和硕士学位论文不得多于5本,其中外文文献一般不少于2条。参考文献中近三年的文献数一般应不少于总数的1/3，并应有近两年的参考文献。(网上参考文献和各类标准不包含在上述规定的文献数量之内)。</w:t>
      </w:r>
    </w:p>
    <w:p>
      <w:pPr>
        <w:ind w:firstLine="472"/>
        <w:rPr>
          <w:rFonts w:cs="Times New Roman"/>
        </w:rPr>
      </w:pPr>
      <w:r>
        <w:rPr>
          <w:rFonts w:cs="Times New Roman"/>
        </w:rPr>
        <w:t>3）教材、产品说明书、未公开发表的研究报告（著名的内部报告如PB、AD报告及著名大公司的企业技术报告等除外）等通常不宜作为参考文献引用。一些未公开发表的内容引用时，可以采用注释如脚注的方式。</w:t>
      </w:r>
    </w:p>
    <w:p>
      <w:pPr>
        <w:ind w:firstLine="472"/>
        <w:rPr>
          <w:rFonts w:cs="Times New Roman"/>
        </w:rPr>
      </w:pPr>
      <w:r>
        <w:rPr>
          <w:rFonts w:cs="Times New Roman"/>
        </w:rPr>
        <w:t>4）引用网上参考文献时，应注明该文献的准确网页地址。因为网上文献大都不规范，除特殊情况，原则上不引用，尽量用脚注方式给出。如测试数据来源网址，在正文首次出现时均可直接脚注或正文中给出出处。</w:t>
      </w:r>
    </w:p>
    <w:p>
      <w:pPr>
        <w:ind w:firstLine="472"/>
        <w:rPr>
          <w:rFonts w:cs="Times New Roman"/>
        </w:rPr>
      </w:pPr>
      <w:r>
        <w:rPr>
          <w:rFonts w:cs="Times New Roman"/>
        </w:rPr>
        <w:t>5）序号应按文献在论文中的被引用顺序编排。换行时与作者名第一个字对齐。若同一文献中有多处被引用，则要写出相应引用页码，各起止页码间空一格，排列按引用顺序，不按页码顺序。</w:t>
      </w:r>
    </w:p>
    <w:p>
      <w:pPr>
        <w:ind w:firstLine="472"/>
        <w:rPr>
          <w:rFonts w:cs="Times New Roman"/>
        </w:rPr>
      </w:pPr>
      <w:r>
        <w:rPr>
          <w:rFonts w:cs="Times New Roman"/>
        </w:rPr>
        <w:t>参考文献内容中文宋体，英文Times New Roman，小4号宋体，1.5倍行距。</w:t>
      </w:r>
    </w:p>
    <w:p>
      <w:pPr>
        <w:ind w:firstLine="472"/>
        <w:rPr>
          <w:rFonts w:cs="Times New Roman"/>
        </w:rPr>
      </w:pPr>
      <w:r>
        <w:rPr>
          <w:rFonts w:cs="Times New Roman"/>
        </w:rPr>
        <w:t>Word也提供了参考文献引用的基本功能，但维护一致性比较困难。目前有较多的参考文献管理软件或工具，各有利弊，可根据情况使用，相互交流使用经验，更好地做好文献管理。</w:t>
      </w:r>
    </w:p>
    <w:p>
      <w:pPr>
        <w:pStyle w:val="3"/>
        <w:rPr>
          <w:sz w:val="30"/>
          <w:szCs w:val="30"/>
        </w:rPr>
      </w:pPr>
      <w:bookmarkStart w:id="609" w:name="_Toc410227424"/>
      <w:bookmarkStart w:id="610" w:name="_Toc410210618"/>
      <w:bookmarkStart w:id="611" w:name="_Toc410211533"/>
      <w:bookmarkStart w:id="612" w:name="_Toc410226997"/>
      <w:bookmarkStart w:id="613" w:name="_Toc410218113"/>
      <w:bookmarkStart w:id="614" w:name="_Toc410207995"/>
      <w:bookmarkStart w:id="615" w:name="_Toc410214117"/>
      <w:bookmarkStart w:id="616" w:name="_Toc410226551"/>
      <w:bookmarkStart w:id="617" w:name="_Toc469491207"/>
      <w:bookmarkStart w:id="618" w:name="_Toc410209627"/>
      <w:r>
        <w:rPr>
          <w:sz w:val="30"/>
          <w:szCs w:val="30"/>
        </w:rPr>
        <w:t>6.4本章小结</w:t>
      </w:r>
      <w:bookmarkEnd w:id="609"/>
      <w:bookmarkEnd w:id="610"/>
      <w:bookmarkEnd w:id="611"/>
      <w:bookmarkEnd w:id="612"/>
      <w:bookmarkEnd w:id="613"/>
      <w:bookmarkEnd w:id="614"/>
      <w:bookmarkEnd w:id="615"/>
      <w:bookmarkEnd w:id="616"/>
      <w:bookmarkEnd w:id="617"/>
      <w:bookmarkEnd w:id="618"/>
    </w:p>
    <w:p>
      <w:pPr>
        <w:ind w:firstLine="472"/>
        <w:rPr>
          <w:rFonts w:cs="Times New Roman"/>
        </w:rPr>
      </w:pPr>
      <w:r>
        <w:rPr>
          <w:rFonts w:cs="Times New Roman"/>
        </w:rPr>
        <w:t>介绍了参考文献的标注方法、著录方法和相关要求。</w:t>
      </w:r>
    </w:p>
    <w:p>
      <w:pPr>
        <w:spacing w:line="240" w:lineRule="auto"/>
        <w:ind w:firstLine="472"/>
        <w:rPr>
          <w:rFonts w:cs="Times New Roman"/>
        </w:rPr>
      </w:pPr>
    </w:p>
    <w:p>
      <w:pPr>
        <w:spacing w:line="240" w:lineRule="auto"/>
        <w:ind w:firstLine="472"/>
        <w:rPr>
          <w:rFonts w:cs="Times New Roman"/>
        </w:rPr>
      </w:pPr>
    </w:p>
    <w:p>
      <w:pPr>
        <w:spacing w:line="240" w:lineRule="auto"/>
        <w:ind w:firstLine="472"/>
        <w:rPr>
          <w:rFonts w:cs="Times New Roman"/>
        </w:rPr>
        <w:sectPr>
          <w:headerReference r:id="rId26" w:type="default"/>
          <w:endnotePr>
            <w:numFmt w:val="decimal"/>
          </w:endnotePr>
          <w:pgSz w:w="11906" w:h="16838"/>
          <w:pgMar w:top="1701" w:right="1418" w:bottom="1418" w:left="1418" w:header="907" w:footer="851" w:gutter="567"/>
          <w:cols w:space="425" w:num="1"/>
          <w:docGrid w:linePitch="403" w:charSpace="-819"/>
        </w:sectPr>
      </w:pPr>
    </w:p>
    <w:p>
      <w:pPr>
        <w:pStyle w:val="2"/>
        <w:rPr>
          <w:sz w:val="32"/>
          <w:szCs w:val="32"/>
        </w:rPr>
      </w:pPr>
      <w:bookmarkStart w:id="619" w:name="_Toc410207996"/>
      <w:bookmarkStart w:id="620" w:name="_Toc410226998"/>
      <w:bookmarkStart w:id="621" w:name="_Toc410218114"/>
      <w:bookmarkStart w:id="622" w:name="_Toc410226552"/>
      <w:bookmarkStart w:id="623" w:name="_Toc410210619"/>
      <w:bookmarkStart w:id="624" w:name="_Toc410214118"/>
      <w:bookmarkStart w:id="625" w:name="_Toc410209628"/>
      <w:bookmarkStart w:id="626" w:name="_Toc410211534"/>
      <w:bookmarkStart w:id="627" w:name="_Toc410227425"/>
      <w:bookmarkStart w:id="628" w:name="_Toc325546512"/>
      <w:bookmarkStart w:id="629" w:name="_Toc321496458"/>
      <w:bookmarkStart w:id="630" w:name="_Toc223771791"/>
      <w:bookmarkStart w:id="631" w:name="_Toc223863866"/>
      <w:r>
        <w:rPr>
          <w:sz w:val="32"/>
          <w:szCs w:val="32"/>
        </w:rPr>
        <mc:AlternateContent>
          <mc:Choice Requires="wps">
            <w:drawing>
              <wp:anchor distT="0" distB="0" distL="114300" distR="114300" simplePos="0" relativeHeight="251672576" behindDoc="0" locked="0" layoutInCell="1" allowOverlap="1">
                <wp:simplePos x="0" y="0"/>
                <wp:positionH relativeFrom="column">
                  <wp:posOffset>3746500</wp:posOffset>
                </wp:positionH>
                <wp:positionV relativeFrom="paragraph">
                  <wp:posOffset>0</wp:posOffset>
                </wp:positionV>
                <wp:extent cx="1423670" cy="255905"/>
                <wp:effectExtent l="17145" t="4445" r="6985" b="120650"/>
                <wp:wrapNone/>
                <wp:docPr id="3" name="自选图形 31"/>
                <wp:cNvGraphicFramePr/>
                <a:graphic xmlns:a="http://schemas.openxmlformats.org/drawingml/2006/main">
                  <a:graphicData uri="http://schemas.microsoft.com/office/word/2010/wordprocessingShape">
                    <wps:wsp>
                      <wps:cNvSpPr/>
                      <wps:spPr>
                        <a:xfrm>
                          <a:off x="0" y="0"/>
                          <a:ext cx="1423670" cy="255905"/>
                        </a:xfrm>
                        <a:prstGeom prst="wedgeRectCallout">
                          <a:avLst>
                            <a:gd name="adj1" fmla="val -48708"/>
                            <a:gd name="adj2" fmla="val 88958"/>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w:t>
                            </w:r>
                          </w:p>
                        </w:txbxContent>
                      </wps:txbx>
                      <wps:bodyPr upright="1"/>
                    </wps:wsp>
                  </a:graphicData>
                </a:graphic>
              </wp:anchor>
            </w:drawing>
          </mc:Choice>
          <mc:Fallback>
            <w:pict>
              <v:shape id="自选图形 31" o:spid="_x0000_s1026" o:spt="61" type="#_x0000_t61" style="position:absolute;left:0pt;margin-left:295pt;margin-top:0pt;height:20.15pt;width:112.1pt;z-index:251672576;mso-width-relative:page;mso-height-relative:page;" fillcolor="#FFFFFF" filled="t" stroked="t" coordsize="21600,21600" o:gfxdata="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yTs&#10;XNoAAAAHAQAADwAAAAAAAAABACAAAAAiAAAAZHJzL2Rvd25yZXYueG1sUEsBAhQAFAAAAAgAh07i&#10;QN5pn1AgAgAAQAQAAA4AAAAAAAAAAQAgAAAAKQEAAGRycy9lMm9Eb2MueG1sUEsFBgAAAAAGAAYA&#10;WQEAALsFAAAAAA==&#10;" adj="279,3001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bookmarkStart w:id="632" w:name="_Toc469491208"/>
      <w:r>
        <w:rPr>
          <w:sz w:val="32"/>
          <w:szCs w:val="32"/>
        </w:rPr>
        <w:t>第7章</w:t>
      </w:r>
      <w:bookmarkEnd w:id="619"/>
      <w:bookmarkEnd w:id="620"/>
      <w:bookmarkEnd w:id="621"/>
      <w:bookmarkEnd w:id="622"/>
      <w:bookmarkEnd w:id="623"/>
      <w:bookmarkEnd w:id="624"/>
      <w:bookmarkEnd w:id="625"/>
      <w:bookmarkEnd w:id="626"/>
      <w:bookmarkEnd w:id="627"/>
      <w:r>
        <w:rPr>
          <w:sz w:val="32"/>
          <w:szCs w:val="32"/>
        </w:rPr>
        <w:t xml:space="preserve"> 总结与展望</w:t>
      </w:r>
      <w:bookmarkEnd w:id="632"/>
    </w:p>
    <w:p>
      <w:pPr>
        <w:ind w:firstLine="472"/>
        <w:rPr>
          <w:rFonts w:cs="Times New Roman"/>
        </w:rPr>
      </w:pPr>
      <w:r>
        <w:rPr>
          <w:rFonts w:cs="Times New Roman"/>
        </w:rPr>
        <w:t>学位论文应有结论，可以从论文的主要工作、创新点和后续的研究工作等方面进行总结。</w:t>
      </w:r>
    </w:p>
    <w:p>
      <w:pPr>
        <w:pStyle w:val="3"/>
        <w:rPr>
          <w:sz w:val="30"/>
          <w:szCs w:val="30"/>
        </w:rPr>
      </w:pPr>
      <w:bookmarkStart w:id="633" w:name="_Toc410227426"/>
      <w:bookmarkStart w:id="634" w:name="_Toc410210620"/>
      <w:bookmarkStart w:id="635" w:name="_Toc410226553"/>
      <w:bookmarkStart w:id="636" w:name="_Toc469491209"/>
      <w:bookmarkStart w:id="637" w:name="_Toc410218115"/>
      <w:bookmarkStart w:id="638" w:name="_Toc410207997"/>
      <w:bookmarkStart w:id="639" w:name="_Toc410214119"/>
      <w:bookmarkStart w:id="640" w:name="_Toc410209629"/>
      <w:bookmarkStart w:id="641" w:name="_Toc410211535"/>
      <w:bookmarkStart w:id="642" w:name="_Toc410226999"/>
      <w:r>
        <w:rPr>
          <w:sz w:val="30"/>
          <w:szCs w:val="30"/>
        </w:rPr>
        <w:t>7.1 主要工作与创新点</w:t>
      </w:r>
      <w:bookmarkEnd w:id="633"/>
      <w:bookmarkEnd w:id="634"/>
      <w:bookmarkEnd w:id="635"/>
      <w:bookmarkEnd w:id="636"/>
      <w:bookmarkEnd w:id="637"/>
      <w:bookmarkEnd w:id="638"/>
      <w:bookmarkEnd w:id="639"/>
      <w:bookmarkEnd w:id="640"/>
      <w:bookmarkEnd w:id="641"/>
      <w:bookmarkEnd w:id="642"/>
    </w:p>
    <w:p>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pPr>
        <w:ind w:firstLine="472"/>
        <w:rPr>
          <w:rFonts w:cs="Times New Roman"/>
        </w:rPr>
      </w:pPr>
      <w:r>
        <w:rPr>
          <w:rFonts w:cs="Times New Roman"/>
        </w:rPr>
        <w:t>如果不可能导出应有的结论，也可以没有结论而进行必要的讨论。</w:t>
      </w:r>
    </w:p>
    <w:p>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pPr>
        <w:ind w:firstLine="472"/>
        <w:rPr>
          <w:rFonts w:cs="Times New Roman"/>
        </w:rPr>
      </w:pPr>
      <w:r>
        <w:rPr>
          <w:rFonts w:cs="Times New Roman"/>
        </w:rPr>
        <w:t>一般应按四级标题的方式给出，根据需要设置数量。如本文主要工作和创新点如下：</w:t>
      </w:r>
    </w:p>
    <w:p>
      <w:pPr>
        <w:ind w:firstLine="472"/>
        <w:rPr>
          <w:rFonts w:cs="Times New Roman"/>
        </w:rPr>
      </w:pPr>
      <w:r>
        <w:rPr>
          <w:rFonts w:cs="Times New Roman"/>
        </w:rPr>
        <w:t>1）阐述第一个创新工作。不要把阅读文献当成创新工作。</w:t>
      </w:r>
    </w:p>
    <w:p>
      <w:pPr>
        <w:ind w:firstLine="472"/>
        <w:rPr>
          <w:rFonts w:cs="Times New Roman"/>
        </w:rPr>
      </w:pPr>
      <w:r>
        <w:rPr>
          <w:rFonts w:cs="Times New Roman"/>
        </w:rPr>
        <w:t>2）阐述第二个创新工作。</w:t>
      </w:r>
    </w:p>
    <w:p>
      <w:pPr>
        <w:ind w:firstLine="472"/>
        <w:rPr>
          <w:rFonts w:cs="Times New Roman"/>
        </w:rPr>
      </w:pPr>
      <w:r>
        <w:rPr>
          <w:rFonts w:cs="Times New Roman"/>
        </w:rPr>
        <w:t>3）阐述第三个创新工作。</w:t>
      </w:r>
    </w:p>
    <w:p>
      <w:pPr>
        <w:ind w:firstLine="472"/>
        <w:rPr>
          <w:rFonts w:cs="Times New Roman"/>
        </w:rPr>
      </w:pPr>
      <w:r>
        <w:rPr>
          <w:rFonts w:cs="Times New Roman"/>
        </w:rPr>
        <w:t>4）阐述第四个创新工作。</w:t>
      </w:r>
    </w:p>
    <w:p>
      <w:pPr>
        <w:ind w:firstLine="472"/>
        <w:rPr>
          <w:rFonts w:cs="Times New Roman"/>
        </w:rPr>
      </w:pPr>
      <w:r>
        <w:rPr>
          <w:rFonts w:cs="Times New Roman"/>
        </w:rPr>
        <w:t>特别提醒，不应简单和中文摘要内容相互拷贝。同一段文字或句子在本文中原则上只出现一次。</w:t>
      </w:r>
    </w:p>
    <w:p>
      <w:pPr>
        <w:pStyle w:val="3"/>
        <w:rPr>
          <w:sz w:val="30"/>
          <w:szCs w:val="30"/>
        </w:rPr>
      </w:pPr>
      <w:bookmarkStart w:id="643" w:name="_Toc410209630"/>
      <w:bookmarkStart w:id="644" w:name="_Toc410210621"/>
      <w:bookmarkStart w:id="645" w:name="_Toc410211536"/>
      <w:bookmarkStart w:id="646" w:name="_Toc410226554"/>
      <w:bookmarkStart w:id="647" w:name="_Toc410218116"/>
      <w:bookmarkStart w:id="648" w:name="_Toc410214120"/>
      <w:bookmarkStart w:id="649" w:name="_Toc410227427"/>
      <w:bookmarkStart w:id="650" w:name="_Toc410227000"/>
      <w:bookmarkStart w:id="651" w:name="_Toc410207998"/>
      <w:bookmarkStart w:id="652" w:name="_Toc469491210"/>
      <w:r>
        <w:rPr>
          <w:sz w:val="30"/>
          <w:szCs w:val="30"/>
        </w:rPr>
        <w:t>7.2 后续研究工作</w:t>
      </w:r>
      <w:bookmarkEnd w:id="643"/>
      <w:bookmarkEnd w:id="644"/>
      <w:bookmarkEnd w:id="645"/>
      <w:bookmarkEnd w:id="646"/>
      <w:bookmarkEnd w:id="647"/>
      <w:bookmarkEnd w:id="648"/>
      <w:bookmarkEnd w:id="649"/>
      <w:bookmarkEnd w:id="650"/>
      <w:bookmarkEnd w:id="651"/>
      <w:r>
        <w:rPr>
          <w:sz w:val="30"/>
          <w:szCs w:val="30"/>
        </w:rPr>
        <w:t>展望</w:t>
      </w:r>
      <w:bookmarkEnd w:id="652"/>
    </w:p>
    <w:p>
      <w:pPr>
        <w:ind w:firstLine="472"/>
        <w:rPr>
          <w:rFonts w:cs="Times New Roman"/>
        </w:rPr>
        <w:sectPr>
          <w:headerReference r:id="rId27" w:type="default"/>
          <w:pgSz w:w="11906" w:h="16838"/>
          <w:pgMar w:top="1701" w:right="1418" w:bottom="1418" w:left="1418" w:header="907" w:footer="851" w:gutter="567"/>
          <w:cols w:space="425" w:num="1"/>
          <w:docGrid w:linePitch="403" w:charSpace="-819"/>
        </w:sectPr>
      </w:pPr>
      <w:r>
        <w:rPr>
          <w:rFonts w:cs="Times New Roman"/>
        </w:rPr>
        <w:t>针对工作不足或问题，说明更下一步深入的研究。如内容较多，也应用四级标题方式列出。</w:t>
      </w:r>
    </w:p>
    <w:bookmarkEnd w:id="628"/>
    <w:bookmarkEnd w:id="629"/>
    <w:p>
      <w:pPr>
        <w:pStyle w:val="2"/>
        <w:rPr>
          <w:sz w:val="32"/>
          <w:szCs w:val="32"/>
        </w:rPr>
      </w:pPr>
      <w:bookmarkStart w:id="653" w:name="_Toc410218117"/>
      <w:bookmarkStart w:id="654" w:name="_Toc410227428"/>
      <w:bookmarkStart w:id="655" w:name="_Toc410210622"/>
      <w:bookmarkStart w:id="656" w:name="_Toc410227001"/>
      <w:bookmarkStart w:id="657" w:name="_Toc410207999"/>
      <w:bookmarkStart w:id="658" w:name="_Toc410211537"/>
      <w:bookmarkStart w:id="659" w:name="_Toc410214121"/>
      <w:bookmarkStart w:id="660" w:name="_Toc410209631"/>
      <w:bookmarkStart w:id="661" w:name="_Toc410226555"/>
      <w:r>
        <w:rPr>
          <w:sz w:val="32"/>
          <w:szCs w:val="32"/>
        </w:rPr>
        <mc:AlternateContent>
          <mc:Choice Requires="wps">
            <w:drawing>
              <wp:anchor distT="0" distB="0" distL="114300" distR="114300" simplePos="0" relativeHeight="251668480" behindDoc="0" locked="0" layoutInCell="1" allowOverlap="1">
                <wp:simplePos x="0" y="0"/>
                <wp:positionH relativeFrom="column">
                  <wp:posOffset>3297555</wp:posOffset>
                </wp:positionH>
                <wp:positionV relativeFrom="paragraph">
                  <wp:posOffset>255905</wp:posOffset>
                </wp:positionV>
                <wp:extent cx="2668905" cy="1411605"/>
                <wp:effectExtent l="686435" t="5080" r="16510" b="12065"/>
                <wp:wrapNone/>
                <wp:docPr id="2" name="自选图形 32"/>
                <wp:cNvGraphicFramePr/>
                <a:graphic xmlns:a="http://schemas.openxmlformats.org/drawingml/2006/main">
                  <a:graphicData uri="http://schemas.microsoft.com/office/word/2010/wordprocessingShape">
                    <wps:wsp>
                      <wps:cNvSpPr/>
                      <wps:spPr>
                        <a:xfrm>
                          <a:off x="0" y="0"/>
                          <a:ext cx="2668905" cy="1411605"/>
                        </a:xfrm>
                        <a:prstGeom prst="wedgeRectCallout">
                          <a:avLst>
                            <a:gd name="adj1" fmla="val -75005"/>
                            <a:gd name="adj2" fmla="val -30745"/>
                          </a:avLst>
                        </a:prstGeom>
                        <a:solidFill>
                          <a:srgbClr val="FFFFFF"/>
                        </a:solidFill>
                        <a:ln w="9525" cap="flat" cmpd="sng">
                          <a:solidFill>
                            <a:srgbClr val="000000"/>
                          </a:solidFill>
                          <a:prstDash val="solid"/>
                          <a:miter/>
                          <a:headEnd type="none" w="med" len="med"/>
                          <a:tailEnd type="none" w="med" len="med"/>
                        </a:ln>
                      </wps:spPr>
                      <wps:txbx>
                        <w:txbxContent>
                          <w:p>
                            <w:pPr>
                              <w:spacing w:line="288" w:lineRule="auto"/>
                              <w:rPr>
                                <w:rFonts w:hint="eastAsia"/>
                                <w:color w:val="FF0000"/>
                                <w:sz w:val="18"/>
                                <w:szCs w:val="18"/>
                              </w:rPr>
                            </w:pPr>
                            <w:r>
                              <w:rPr>
                                <w:color w:val="FF0000"/>
                                <w:sz w:val="18"/>
                                <w:szCs w:val="18"/>
                              </w:rPr>
                              <w:t>参考文献是毕业设计(论文)不可缺少的组成部分，它反映论文作者的科学态度和毕业设计(论文)的取材来源、广博程度和可靠程度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，数量不少于15篇，教科书</w:t>
                            </w:r>
                            <w:r>
                              <w:rPr>
                                <w:rFonts w:hint="eastAsia"/>
                                <w:b/>
                                <w:sz w:val="18"/>
                                <w:szCs w:val="18"/>
                              </w:rPr>
                              <w:t>和硕士论文</w:t>
                            </w:r>
                            <w:r>
                              <w:rPr>
                                <w:rFonts w:hint="eastAsia"/>
                                <w:color w:val="FF0000"/>
                                <w:sz w:val="18"/>
                                <w:szCs w:val="18"/>
                              </w:rPr>
                              <w:t>不多于5本。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pPr>
                              <w:pStyle w:val="7"/>
                              <w:spacing w:line="288" w:lineRule="auto"/>
                              <w:rPr>
                                <w:color w:val="FF0000"/>
                                <w:sz w:val="18"/>
                                <w:szCs w:val="18"/>
                              </w:rPr>
                            </w:pPr>
                          </w:p>
                        </w:txbxContent>
                      </wps:txbx>
                      <wps:bodyPr upright="1"/>
                    </wps:wsp>
                  </a:graphicData>
                </a:graphic>
              </wp:anchor>
            </w:drawing>
          </mc:Choice>
          <mc:Fallback>
            <w:pict>
              <v:shape id="自选图形 32" o:spid="_x0000_s1026" o:spt="61" type="#_x0000_t61" style="position:absolute;left:0pt;margin-left:259.65pt;margin-top:20.15pt;height:111.15pt;width:210.15pt;z-index:251668480;mso-width-relative:page;mso-height-relative:page;" fillcolor="#FFFFFF" filled="t" stroked="t" coordsize="21600,2160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fill on="t" focussize="0,0"/>
                <v:stroke color="#000000" joinstyle="miter"/>
                <v:imagedata o:title=""/>
                <o:lock v:ext="edit" aspectratio="f"/>
                <v:textbox>
                  <w:txbxContent>
                    <w:p>
                      <w:pPr>
                        <w:spacing w:line="288" w:lineRule="auto"/>
                        <w:rPr>
                          <w:rFonts w:hint="eastAsia"/>
                          <w:color w:val="FF0000"/>
                          <w:sz w:val="18"/>
                          <w:szCs w:val="18"/>
                        </w:rPr>
                      </w:pPr>
                      <w:r>
                        <w:rPr>
                          <w:color w:val="FF0000"/>
                          <w:sz w:val="18"/>
                          <w:szCs w:val="18"/>
                        </w:rPr>
                        <w:t>参考文献是毕业设计(论文)不可缺少的组成部分，它反映论文作者的科学态度和毕业设计(论文)的取材来源、广博程度和可靠程度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，数量不少于15篇，教科书</w:t>
                      </w:r>
                      <w:r>
                        <w:rPr>
                          <w:rFonts w:hint="eastAsia"/>
                          <w:b/>
                          <w:sz w:val="18"/>
                          <w:szCs w:val="18"/>
                        </w:rPr>
                        <w:t>和硕士论文</w:t>
                      </w:r>
                      <w:r>
                        <w:rPr>
                          <w:rFonts w:hint="eastAsia"/>
                          <w:color w:val="FF0000"/>
                          <w:sz w:val="18"/>
                          <w:szCs w:val="18"/>
                        </w:rPr>
                        <w:t>不多于5本。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pPr>
                        <w:pStyle w:val="7"/>
                        <w:spacing w:line="288" w:lineRule="auto"/>
                        <w:rPr>
                          <w:color w:val="FF0000"/>
                          <w:sz w:val="18"/>
                          <w:szCs w:val="18"/>
                        </w:rPr>
                      </w:pPr>
                    </w:p>
                  </w:txbxContent>
                </v:textbox>
              </v:shape>
            </w:pict>
          </mc:Fallback>
        </mc:AlternateContent>
      </w:r>
      <w:bookmarkStart w:id="662" w:name="_Toc469491211"/>
      <w:r>
        <w:rPr>
          <w:sz w:val="32"/>
          <w:szCs w:val="32"/>
        </w:rPr>
        <w:t>参考文献</w:t>
      </w:r>
      <w:bookmarkEnd w:id="653"/>
      <w:bookmarkEnd w:id="654"/>
      <w:bookmarkEnd w:id="655"/>
      <w:bookmarkEnd w:id="656"/>
      <w:bookmarkEnd w:id="657"/>
      <w:bookmarkEnd w:id="658"/>
      <w:bookmarkEnd w:id="659"/>
      <w:bookmarkEnd w:id="660"/>
      <w:bookmarkEnd w:id="661"/>
      <w:bookmarkEnd w:id="662"/>
    </w:p>
    <w:p>
      <w:pPr>
        <w:pStyle w:val="21"/>
        <w:numPr>
          <w:ilvl w:val="0"/>
          <w:numId w:val="1"/>
        </w:numPr>
        <w:jc w:val="left"/>
        <w:rPr>
          <w:rFonts w:cs="Times New Roman"/>
        </w:rPr>
      </w:pPr>
      <w:bookmarkStart w:id="663" w:name="_Toc225443513"/>
      <w:bookmarkStart w:id="664" w:name="_Toc226843944"/>
      <w:bookmarkStart w:id="665" w:name="_Toc321496472"/>
      <w:bookmarkStart w:id="666" w:name="_Toc228555678"/>
      <w:bookmarkStart w:id="667" w:name="_Toc228047533"/>
      <w:bookmarkStart w:id="668" w:name="_Toc226519952"/>
      <w:bookmarkStart w:id="669" w:name="_Toc228381263"/>
      <w:r>
        <w:rPr>
          <w:rFonts w:cs="Times New Roman"/>
        </w:rPr>
        <w:t>中国标准研究中心等. GB/T7713.1-2006.学位论文编写规则[S]. 北京:中国标准出版社, 2006.</w:t>
      </w:r>
    </w:p>
    <w:p>
      <w:pPr>
        <w:pStyle w:val="21"/>
        <w:numPr>
          <w:ilvl w:val="0"/>
          <w:numId w:val="1"/>
        </w:numPr>
        <w:jc w:val="left"/>
        <w:rPr>
          <w:rFonts w:cs="Times New Roman"/>
        </w:rPr>
      </w:pPr>
      <w:r>
        <w:rPr>
          <w:rFonts w:cs="Times New Roman"/>
        </w:rPr>
        <w:t>汪继祥. 作者编辑手册[M]. 北京:科学出版社, 2004: 109, 118, 146-148.</w:t>
      </w:r>
    </w:p>
    <w:p>
      <w:pPr>
        <w:pStyle w:val="21"/>
        <w:numPr>
          <w:ilvl w:val="0"/>
          <w:numId w:val="1"/>
        </w:numPr>
        <w:jc w:val="left"/>
        <w:rPr>
          <w:rFonts w:cs="Times New Roman"/>
        </w:rPr>
      </w:pPr>
      <w:r>
        <w:rPr>
          <w:rFonts w:cs="Times New Roman"/>
        </w:rPr>
        <w:t>全国科学道德和学风建设宣传教育领导小组. 科学道德与学风建设宣传参考大纲(试用本). 北京: 2011.</w:t>
      </w:r>
    </w:p>
    <w:p>
      <w:pPr>
        <w:pStyle w:val="21"/>
        <w:numPr>
          <w:ilvl w:val="0"/>
          <w:numId w:val="1"/>
        </w:numPr>
        <w:jc w:val="left"/>
        <w:rPr>
          <w:rFonts w:cs="Times New Roman"/>
        </w:rPr>
      </w:pPr>
      <w:r>
        <w:rPr>
          <w:rFonts w:cs="Times New Roman"/>
        </w:rPr>
        <w:t>中国标准研究中心等. GB/T7714-2005. 文后参考文献著录规则[S]. 北京: 中国标准出版社, 2005.</w:t>
      </w:r>
    </w:p>
    <w:p>
      <w:pPr>
        <w:pStyle w:val="21"/>
        <w:numPr>
          <w:ilvl w:val="0"/>
          <w:numId w:val="1"/>
        </w:numPr>
        <w:jc w:val="left"/>
        <w:rPr>
          <w:rFonts w:cs="Times New Roman"/>
        </w:rPr>
      </w:pPr>
      <w:r>
        <w:rPr>
          <w:rFonts w:cs="Times New Roman"/>
        </w:rPr>
        <w:t>李娜芬.障碍环境中Swarm突现计算模型研究及行为控制:[D]. 重庆: 重庆邮电大学, 2013.</w:t>
      </w:r>
    </w:p>
    <w:p>
      <w:pPr>
        <w:pStyle w:val="21"/>
        <w:numPr>
          <w:ilvl w:val="0"/>
          <w:numId w:val="1"/>
        </w:numPr>
        <w:jc w:val="left"/>
        <w:rPr>
          <w:rFonts w:cs="Times New Roman"/>
        </w:rPr>
      </w:pPr>
      <w:r>
        <w:rPr>
          <w:rFonts w:cs="Times New Roman"/>
        </w:rPr>
        <w:t>谢希仁. 计算机网络(第五版）[M]. 北京: 电子工业出版社, 2008: 349-352.</w:t>
      </w:r>
    </w:p>
    <w:p>
      <w:pPr>
        <w:pStyle w:val="21"/>
        <w:numPr>
          <w:ilvl w:val="0"/>
          <w:numId w:val="1"/>
        </w:numPr>
        <w:jc w:val="left"/>
        <w:rPr>
          <w:rFonts w:cs="Times New Roman"/>
        </w:rPr>
      </w:pPr>
      <w:r>
        <w:rPr>
          <w:rFonts w:cs="Times New Roman"/>
        </w:rPr>
        <w:t>Thomas L Floyd. Digital Fundamentals</w:t>
      </w:r>
      <w:r>
        <w:rPr>
          <w:rFonts w:hint="eastAsia" w:cs="Times New Roman"/>
        </w:rPr>
        <w:t xml:space="preserve"> </w:t>
      </w:r>
      <w:r>
        <w:rPr>
          <w:rFonts w:cs="Times New Roman"/>
        </w:rPr>
        <w:t>(Seventh Edition) [M]. 北京: 科学出版社,  2002: 349-352.</w:t>
      </w:r>
    </w:p>
    <w:p>
      <w:pPr>
        <w:pStyle w:val="21"/>
        <w:numPr>
          <w:ilvl w:val="0"/>
          <w:numId w:val="1"/>
        </w:numPr>
        <w:jc w:val="left"/>
        <w:rPr>
          <w:rFonts w:cs="Times New Roman"/>
        </w:rPr>
      </w:pPr>
      <w:r>
        <w:rPr>
          <w:rFonts w:cs="Times New Roman"/>
        </w:rPr>
        <w:t>Robert D. Thompson. 数字电路简明教程[M]. 马爱文, 赵霞, 李德良等. 北京:  电子工业出版社, 2003: 449-452.</w:t>
      </w:r>
    </w:p>
    <w:p>
      <w:pPr>
        <w:pStyle w:val="21"/>
        <w:numPr>
          <w:ilvl w:val="0"/>
          <w:numId w:val="1"/>
        </w:numPr>
        <w:jc w:val="left"/>
        <w:rPr>
          <w:rFonts w:cs="Times New Roman"/>
        </w:rPr>
      </w:pPr>
      <w:r>
        <w:rPr>
          <w:rFonts w:cs="Times New Roman"/>
        </w:rPr>
        <w:t>吕学勤, 陈树果, 林静. 求解0/1背包问题的自适应遗传退火算法[J]. 重庆邮电大学学报(自然科学版), 2013, 25(1): 138-142.</w:t>
      </w:r>
    </w:p>
    <w:p>
      <w:pPr>
        <w:pStyle w:val="21"/>
        <w:numPr>
          <w:ilvl w:val="0"/>
          <w:numId w:val="1"/>
        </w:numPr>
        <w:jc w:val="left"/>
        <w:rPr>
          <w:rFonts w:cs="Times New Roman"/>
        </w:rPr>
      </w:pPr>
      <w:r>
        <w:rPr>
          <w:rFonts w:cs="Times New Roman"/>
        </w:rPr>
        <w:t xml:space="preserve">Atzori L, Iera A, Morabito G. The internet of things: a survey[J]. Computer Networks, 2010, 54(15): 2787 -2805. </w:t>
      </w:r>
    </w:p>
    <w:p>
      <w:pPr>
        <w:pStyle w:val="21"/>
        <w:numPr>
          <w:ilvl w:val="0"/>
          <w:numId w:val="1"/>
        </w:numPr>
        <w:jc w:val="left"/>
        <w:rPr>
          <w:rFonts w:cs="Times New Roman"/>
        </w:rPr>
      </w:pPr>
      <w:r>
        <w:rPr>
          <w:rFonts w:cs="Times New Roman"/>
        </w:rPr>
        <w:t>Mohammed M，Kasim A. Multi-Criteria Vertical Handover by TOPSIS and Fuzzy Logic[C]//2011 International Conference on Communications and Information Technology (ICCIT). [s. l.]：IEEE Press,</w:t>
      </w:r>
      <w:r>
        <w:rPr>
          <w:rFonts w:hint="eastAsia" w:cs="Times New Roman"/>
        </w:rPr>
        <w:t xml:space="preserve"> </w:t>
      </w:r>
      <w:r>
        <w:rPr>
          <w:rFonts w:cs="Times New Roman"/>
        </w:rPr>
        <w:t>2010: 97-102.</w:t>
      </w:r>
    </w:p>
    <w:p>
      <w:pPr>
        <w:pStyle w:val="2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hint="eastAsia" w:cs="Times New Roman"/>
        </w:rPr>
        <w:t xml:space="preserve"> </w:t>
      </w:r>
      <w:r>
        <w:rPr>
          <w:rFonts w:cs="Times New Roman"/>
        </w:rPr>
        <w:t>1998:94-105.</w:t>
      </w:r>
    </w:p>
    <w:p>
      <w:pPr>
        <w:pStyle w:val="21"/>
        <w:numPr>
          <w:ilvl w:val="0"/>
          <w:numId w:val="1"/>
        </w:numPr>
        <w:jc w:val="left"/>
        <w:rPr>
          <w:rFonts w:cs="Times New Roman"/>
        </w:rPr>
      </w:pPr>
      <w:r>
        <w:rPr>
          <w:rFonts w:cs="Times New Roman"/>
        </w:rPr>
        <w:t>伏梦盈. 基于博弈论的协作通信中继节点选择:[D]. 长沙: 湖南大学, 2012.</w:t>
      </w:r>
    </w:p>
    <w:p>
      <w:pPr>
        <w:pStyle w:val="21"/>
        <w:numPr>
          <w:ilvl w:val="0"/>
          <w:numId w:val="1"/>
        </w:numPr>
        <w:jc w:val="left"/>
        <w:rPr>
          <w:rFonts w:cs="Times New Roman"/>
        </w:rPr>
      </w:pPr>
      <w:r>
        <w:rPr>
          <w:rFonts w:cs="Times New Roman"/>
        </w:rPr>
        <w:t>工业与信息化部电信研究院. 中国物联网白皮书[R]. 201:1 -3</w:t>
      </w:r>
    </w:p>
    <w:p>
      <w:pPr>
        <w:pStyle w:val="21"/>
        <w:numPr>
          <w:ilvl w:val="0"/>
          <w:numId w:val="1"/>
        </w:numPr>
        <w:jc w:val="left"/>
        <w:rPr>
          <w:rFonts w:cs="Times New Roman"/>
        </w:rPr>
      </w:pPr>
      <w:r>
        <w:rPr>
          <w:rFonts w:cs="Times New Roman"/>
        </w:rPr>
        <w:t xml:space="preserve">中国标准研究中心等. GB/T7713.1-2006. 学位论文编写规则[S]. 北京: 中国标准出版社, </w:t>
      </w:r>
      <w:r>
        <w:rPr>
          <w:rFonts w:hint="eastAsia" w:cs="Times New Roman"/>
        </w:rPr>
        <w:t xml:space="preserve"> </w:t>
      </w:r>
      <w:r>
        <w:rPr>
          <w:rFonts w:cs="Times New Roman"/>
        </w:rPr>
        <w:t>2006.</w:t>
      </w:r>
    </w:p>
    <w:p>
      <w:pPr>
        <w:pStyle w:val="21"/>
        <w:numPr>
          <w:ilvl w:val="0"/>
          <w:numId w:val="1"/>
        </w:numPr>
        <w:jc w:val="left"/>
        <w:rPr>
          <w:rFonts w:cs="Times New Roman"/>
        </w:rPr>
      </w:pPr>
      <w:r>
        <w:rPr>
          <w:rFonts w:cs="Times New Roman"/>
        </w:rPr>
        <w:t>陈国平, 张百珂, 马耀辉. 一种基于蓝牙技术的手机防盗防遗失报警方法. 中国,</w:t>
      </w:r>
      <w:r>
        <w:rPr>
          <w:rFonts w:hint="eastAsia" w:cs="Times New Roman"/>
        </w:rPr>
        <w:t xml:space="preserve"> </w:t>
      </w:r>
      <w:r>
        <w:rPr>
          <w:rFonts w:cs="Times New Roman"/>
        </w:rPr>
        <w:t>201110369930.0[P]. 2014.</w:t>
      </w:r>
    </w:p>
    <w:p>
      <w:pPr>
        <w:pStyle w:val="21"/>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xml:space="preserve">. GPS定位基本原理浅析: Mobile On Lion镜像站点[OL], 2010-12-09 </w:t>
      </w:r>
      <w:r>
        <w:rPr>
          <w:rFonts w:hint="eastAsia" w:cs="Times New Roman"/>
        </w:rPr>
        <w:t>(</w:t>
      </w:r>
      <w:r>
        <w:rPr>
          <w:rFonts w:cs="Times New Roman"/>
        </w:rPr>
        <w:t>2015-01-27</w:t>
      </w:r>
      <w:r>
        <w:rPr>
          <w:rFonts w:hint="eastAsia" w:cs="Times New Roman"/>
        </w:rPr>
        <w:t>)</w:t>
      </w:r>
      <w:r>
        <w:rPr>
          <w:rFonts w:cs="Times New Roman"/>
        </w:rPr>
        <w:t>. http://www.cnblogs.com/magicboy110/archive/2010/12/09/1901669.html.</w:t>
      </w:r>
    </w:p>
    <w:p>
      <w:pPr>
        <w:pStyle w:val="21"/>
        <w:numPr>
          <w:ilvl w:val="0"/>
          <w:numId w:val="1"/>
        </w:numPr>
        <w:jc w:val="left"/>
        <w:rPr>
          <w:rFonts w:cs="Times New Roman"/>
        </w:rPr>
      </w:pPr>
      <w:r>
        <w:rPr>
          <w:rFonts w:cs="Times New Roman"/>
        </w:rPr>
        <w:t>工业和信息化部关于电信服务质量的通告(2014年第1号）[OL].</w:t>
      </w:r>
      <w:r>
        <w:rPr>
          <w:rFonts w:hint="eastAsia" w:cs="Times New Roman"/>
        </w:rPr>
        <w:t>(</w:t>
      </w:r>
      <w:r>
        <w:rPr>
          <w:rFonts w:cs="Times New Roman"/>
        </w:rPr>
        <w:t>2014-03-03</w:t>
      </w:r>
      <w:r>
        <w:rPr>
          <w:rFonts w:hint="eastAsia" w:cs="Times New Roman"/>
        </w:rPr>
        <w:t>)</w:t>
      </w:r>
      <w:r>
        <w:rPr>
          <w:rFonts w:cs="Times New Roman"/>
        </w:rPr>
        <w:t>. http://www.miit.gov.cn/n11293472/n11293832/n11293907/n11368223/15864477.html.</w:t>
      </w:r>
    </w:p>
    <w:p>
      <w:pPr>
        <w:pStyle w:val="21"/>
        <w:ind w:left="420" w:firstLine="0"/>
        <w:jc w:val="left"/>
        <w:rPr>
          <w:rFonts w:cs="Times New Roman"/>
        </w:rPr>
      </w:pPr>
    </w:p>
    <w:p>
      <w:pPr>
        <w:pStyle w:val="21"/>
        <w:spacing w:line="400" w:lineRule="exact"/>
        <w:ind w:left="420" w:firstLine="0"/>
        <w:rPr>
          <w:rFonts w:cs="Times New Roman"/>
        </w:rPr>
      </w:pPr>
    </w:p>
    <w:p>
      <w:pPr>
        <w:pStyle w:val="21"/>
        <w:spacing w:line="400" w:lineRule="exact"/>
        <w:ind w:left="420" w:firstLine="0"/>
        <w:rPr>
          <w:rFonts w:cs="Times New Roman"/>
        </w:rPr>
      </w:pPr>
    </w:p>
    <w:p>
      <w:pPr>
        <w:pStyle w:val="21"/>
        <w:spacing w:line="400" w:lineRule="exact"/>
        <w:ind w:left="420" w:firstLine="0"/>
        <w:rPr>
          <w:rFonts w:cs="Times New Roman"/>
        </w:rPr>
      </w:pPr>
    </w:p>
    <w:p>
      <w:pPr>
        <w:pStyle w:val="21"/>
        <w:ind w:firstLine="472"/>
        <w:rPr>
          <w:rFonts w:cs="Times New Roman"/>
        </w:rPr>
      </w:pPr>
    </w:p>
    <w:p>
      <w:pPr>
        <w:pStyle w:val="21"/>
        <w:spacing w:line="400" w:lineRule="exact"/>
        <w:ind w:left="420" w:firstLine="0"/>
        <w:rPr>
          <w:rFonts w:cs="Times New Roman"/>
        </w:rPr>
      </w:pPr>
    </w:p>
    <w:p>
      <w:pPr>
        <w:ind w:firstLine="472"/>
        <w:rPr>
          <w:rFonts w:cs="Times New Roman"/>
        </w:rPr>
      </w:pPr>
    </w:p>
    <w:p>
      <w:pPr>
        <w:ind w:firstLine="472"/>
        <w:rPr>
          <w:rFonts w:cs="Times New Roman"/>
        </w:rPr>
        <w:sectPr>
          <w:headerReference r:id="rId28" w:type="default"/>
          <w:pgSz w:w="11906" w:h="16838"/>
          <w:pgMar w:top="1701" w:right="1418" w:bottom="1418" w:left="1418" w:header="907" w:footer="851" w:gutter="567"/>
          <w:cols w:space="425" w:num="1"/>
          <w:docGrid w:linePitch="403" w:charSpace="-819"/>
        </w:sectPr>
      </w:pPr>
    </w:p>
    <w:bookmarkEnd w:id="630"/>
    <w:bookmarkEnd w:id="631"/>
    <w:bookmarkEnd w:id="663"/>
    <w:bookmarkEnd w:id="664"/>
    <w:bookmarkEnd w:id="665"/>
    <w:bookmarkEnd w:id="666"/>
    <w:bookmarkEnd w:id="667"/>
    <w:bookmarkEnd w:id="668"/>
    <w:bookmarkEnd w:id="669"/>
    <w:p>
      <w:pPr>
        <w:pStyle w:val="2"/>
        <w:rPr>
          <w:sz w:val="32"/>
          <w:szCs w:val="32"/>
        </w:rPr>
      </w:pPr>
      <w:bookmarkStart w:id="670" w:name="_Toc469491212"/>
      <w:bookmarkStart w:id="671" w:name="_Toc410214123"/>
      <w:bookmarkStart w:id="672" w:name="_Toc410227430"/>
      <w:bookmarkStart w:id="673" w:name="_Toc410208001"/>
      <w:bookmarkStart w:id="674" w:name="_Toc410210624"/>
      <w:bookmarkStart w:id="675" w:name="_Toc410209633"/>
      <w:bookmarkStart w:id="676" w:name="_Toc410211539"/>
      <w:bookmarkStart w:id="677" w:name="_Toc410227003"/>
      <w:bookmarkStart w:id="678" w:name="_Toc410226557"/>
      <w:bookmarkStart w:id="679" w:name="_Toc410218119"/>
      <w:bookmarkStart w:id="680" w:name="_Toc228047537"/>
      <w:bookmarkStart w:id="681" w:name="_Toc228555682"/>
      <w:bookmarkStart w:id="682" w:name="_Toc226519956"/>
      <w:bookmarkStart w:id="683" w:name="_Toc228381267"/>
      <w:bookmarkStart w:id="684" w:name="_Toc223771793"/>
      <w:bookmarkStart w:id="685" w:name="_Toc223863870"/>
      <w:bookmarkStart w:id="686" w:name="_Toc291665341"/>
      <w:bookmarkStart w:id="687" w:name="_Toc320015486"/>
      <w:bookmarkStart w:id="688" w:name="_Toc226843948"/>
      <w:bookmarkStart w:id="689" w:name="_Toc225443517"/>
      <w:bookmarkStart w:id="690" w:name="_Toc325546525"/>
      <w:r>
        <w:rPr>
          <w:sz w:val="32"/>
          <w:szCs w:val="32"/>
        </w:rPr>
        <w:t>致谢</w:t>
      </w:r>
      <w:bookmarkEnd w:id="670"/>
    </w:p>
    <w:p>
      <w:pPr>
        <w:ind w:firstLine="472"/>
        <w:rPr>
          <w:rFonts w:cs="Times New Roman"/>
        </w:rPr>
      </w:pPr>
      <w:r>
        <w:rPr>
          <w:rFonts w:cs="Times New Roman"/>
        </w:rPr>
        <w:t>致谢二字一级标题：黑体3号字居中，段前17磅，段后16.5磅，1.5倍行距，致谢二字与致谢内容之间不空行。致谢内容正文样式：宋体小四号，1.5倍行距。</w:t>
      </w:r>
    </w:p>
    <w:p>
      <w:pPr>
        <w:ind w:firstLine="472"/>
        <w:rPr>
          <w:rFonts w:hint="eastAsia" w:cs="Times New Roman"/>
        </w:rPr>
      </w:pPr>
      <w:r>
        <w:rPr>
          <w:rFonts w:cs="Times New Roman"/>
        </w:rPr>
        <w:t>可以从下列方面致谢：协助完成研究工作和提供便利条件的组织或个人</w:t>
      </w:r>
      <w:r>
        <w:rPr>
          <w:rFonts w:hint="eastAsia" w:cs="Times New Roman"/>
        </w:rPr>
        <w:t>；</w:t>
      </w:r>
      <w:r>
        <w:rPr>
          <w:rFonts w:cs="Times New Roman"/>
        </w:rPr>
        <w:t>在研究工作中提出建议和提供帮助的人</w:t>
      </w:r>
      <w:r>
        <w:rPr>
          <w:rFonts w:hint="eastAsia" w:cs="Times New Roman"/>
        </w:rPr>
        <w:t>；</w:t>
      </w:r>
      <w:r>
        <w:rPr>
          <w:rFonts w:cs="Times New Roman"/>
        </w:rPr>
        <w:t>给予转载和引用权的资料、图片、文献、研究思想和设想的所有者</w:t>
      </w:r>
      <w:r>
        <w:rPr>
          <w:rFonts w:hint="eastAsia" w:cs="Times New Roman"/>
        </w:rPr>
        <w:t>；</w:t>
      </w:r>
      <w:r>
        <w:rPr>
          <w:rFonts w:cs="Times New Roman"/>
        </w:rPr>
        <w:t>其他应感谢的组织或个人。</w:t>
      </w:r>
    </w:p>
    <w:p>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pPr>
        <w:ind w:firstLine="472"/>
        <w:rPr>
          <w:rFonts w:cs="Times New Roman"/>
        </w:rPr>
        <w:sectPr>
          <w:headerReference r:id="rId29" w:type="default"/>
          <w:pgSz w:w="11906" w:h="16838"/>
          <w:pgMar w:top="1701" w:right="1418" w:bottom="1418" w:left="1418" w:header="907" w:footer="851" w:gutter="567"/>
          <w:cols w:space="425" w:num="1"/>
          <w:docGrid w:linePitch="403" w:charSpace="-819"/>
        </w:sectPr>
      </w:pPr>
      <w:r>
        <w:rPr>
          <w:rFonts w:cs="Times New Roman"/>
        </w:rPr>
        <w:t>致谢辞应谦虚诚恳，实事求是，切忌浮夸与庸俗之词。</w:t>
      </w:r>
    </w:p>
    <w:p>
      <w:pPr>
        <w:pStyle w:val="2"/>
        <w:jc w:val="both"/>
        <w:rPr>
          <w:sz w:val="28"/>
          <w:szCs w:val="28"/>
        </w:rPr>
      </w:pPr>
      <w:r>
        <w:rPr>
          <w:sz w:val="32"/>
          <w:szCs w:val="32"/>
        </w:rPr>
        <mc:AlternateContent>
          <mc:Choice Requires="wps">
            <w:drawing>
              <wp:anchor distT="0" distB="0" distL="114300" distR="114300" simplePos="0" relativeHeight="251669504" behindDoc="0" locked="0" layoutInCell="1" allowOverlap="1">
                <wp:simplePos x="0" y="0"/>
                <wp:positionH relativeFrom="column">
                  <wp:posOffset>2069465</wp:posOffset>
                </wp:positionH>
                <wp:positionV relativeFrom="paragraph">
                  <wp:posOffset>-546100</wp:posOffset>
                </wp:positionV>
                <wp:extent cx="3896360" cy="1279525"/>
                <wp:effectExtent l="5080" t="5080" r="22860" b="296545"/>
                <wp:wrapNone/>
                <wp:docPr id="1" name="自选图形 33"/>
                <wp:cNvGraphicFramePr/>
                <a:graphic xmlns:a="http://schemas.openxmlformats.org/drawingml/2006/main">
                  <a:graphicData uri="http://schemas.microsoft.com/office/word/2010/wordprocessingShape">
                    <wps:wsp>
                      <wps:cNvSpPr/>
                      <wps:spPr>
                        <a:xfrm>
                          <a:off x="0" y="0"/>
                          <a:ext cx="3896360" cy="1279525"/>
                        </a:xfrm>
                        <a:prstGeom prst="wedgeRectCallout">
                          <a:avLst>
                            <a:gd name="adj1" fmla="val -47032"/>
                            <a:gd name="adj2" fmla="val 71144"/>
                          </a:avLst>
                        </a:prstGeom>
                        <a:solidFill>
                          <a:srgbClr val="FFFFFF"/>
                        </a:solidFill>
                        <a:ln w="9525" cap="flat" cmpd="sng">
                          <a:solidFill>
                            <a:srgbClr val="000000"/>
                          </a:solidFill>
                          <a:prstDash val="solid"/>
                          <a:miter/>
                          <a:headEnd type="none" w="med" len="med"/>
                          <a:tailEnd type="none" w="med" len="med"/>
                        </a:ln>
                      </wps:spPr>
                      <wps:txbx>
                        <w:txbxContent>
                          <w:p>
                            <w:pPr>
                              <w:pStyle w:val="7"/>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hint="eastAsia" w:cs="Arial"/>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w:t>
                            </w:r>
                            <w:r>
                              <w:rPr>
                                <w:rFonts w:hint="eastAsia"/>
                                <w:color w:val="FF0000"/>
                                <w:sz w:val="18"/>
                                <w:szCs w:val="18"/>
                                <w:lang w:eastAsia="zh-CN"/>
                              </w:rPr>
                              <w:t>，</w:t>
                            </w:r>
                            <w:r>
                              <w:rPr>
                                <w:rFonts w:hint="eastAsia"/>
                                <w:color w:val="FF0000"/>
                                <w:sz w:val="18"/>
                                <w:szCs w:val="18"/>
                              </w:rPr>
                              <w:t>用附录A</w:t>
                            </w:r>
                            <w:r>
                              <w:rPr>
                                <w:rFonts w:hint="eastAsia"/>
                                <w:color w:val="FF0000"/>
                                <w:sz w:val="18"/>
                                <w:szCs w:val="18"/>
                                <w:lang w:eastAsia="zh-CN"/>
                              </w:rPr>
                              <w:t>、</w:t>
                            </w:r>
                            <w:r>
                              <w:rPr>
                                <w:rFonts w:hint="eastAsia"/>
                                <w:color w:val="FF0000"/>
                                <w:sz w:val="18"/>
                                <w:szCs w:val="18"/>
                              </w:rPr>
                              <w:t>附录B方式编号。</w:t>
                            </w:r>
                            <w:r>
                              <w:rPr>
                                <w:color w:val="FF0000"/>
                                <w:sz w:val="18"/>
                                <w:szCs w:val="18"/>
                              </w:rPr>
                              <w:t>附录的篇幅不宜太多。</w:t>
                            </w:r>
                            <w:r>
                              <w:rPr>
                                <w:rFonts w:hint="eastAsia" w:cs="Arial"/>
                                <w:color w:val="FF0000"/>
                                <w:sz w:val="18"/>
                                <w:szCs w:val="18"/>
                              </w:rPr>
                              <w:t>附录与主体部分一起编制页码。若附录部分有手工制作或复印件，手工制作或复印件部分要装订在内但可以不计页码。</w:t>
                            </w:r>
                            <w:r>
                              <w:rPr>
                                <w:rFonts w:hint="eastAsia" w:cs="Arial"/>
                                <w:color w:val="FF0000"/>
                                <w:sz w:val="18"/>
                                <w:szCs w:val="18"/>
                                <w:lang w:eastAsia="zh-CN"/>
                              </w:rPr>
                              <w:t>附</w:t>
                            </w:r>
                            <w:r>
                              <w:rPr>
                                <w:rFonts w:hint="eastAsia" w:cs="Arial"/>
                                <w:color w:val="FF0000"/>
                                <w:sz w:val="18"/>
                                <w:szCs w:val="18"/>
                              </w:rPr>
                              <w:t>录的文字</w:t>
                            </w:r>
                            <w:r>
                              <w:rPr>
                                <w:rFonts w:cs="Arial"/>
                                <w:color w:val="FF0000"/>
                                <w:sz w:val="18"/>
                                <w:szCs w:val="18"/>
                              </w:rPr>
                              <w:t>按照正文格式进行排版</w:t>
                            </w:r>
                            <w:r>
                              <w:t>。</w:t>
                            </w:r>
                          </w:p>
                          <w:p>
                            <w:pPr>
                              <w:pStyle w:val="7"/>
                              <w:spacing w:line="288" w:lineRule="auto"/>
                              <w:rPr>
                                <w:rFonts w:hint="eastAsia" w:ascii="Times New Roman" w:hAnsi="Times New Roman"/>
                                <w:color w:val="FF0000"/>
                                <w:sz w:val="18"/>
                                <w:szCs w:val="18"/>
                                <w:lang w:val="en-US" w:eastAsia="zh-CN"/>
                              </w:rPr>
                            </w:pPr>
                          </w:p>
                        </w:txbxContent>
                      </wps:txbx>
                      <wps:bodyPr upright="1"/>
                    </wps:wsp>
                  </a:graphicData>
                </a:graphic>
              </wp:anchor>
            </w:drawing>
          </mc:Choice>
          <mc:Fallback>
            <w:pict>
              <v:shape id="自选图形 33" o:spid="_x0000_s1026" o:spt="61" type="#_x0000_t61" style="position:absolute;left:0pt;margin-left:162.95pt;margin-top:-43pt;height:100.75pt;width:306.8pt;z-index:251669504;mso-width-relative:page;mso-height-relative:page;" fillcolor="#FFFFFF" filled="t" stroked="t" coordsize="21600,21600" o:gfxdata="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W9cZ/2QAA&#10;AAsBAAAPAAAAAAAAAAEAIAAAACIAAABkcnMvZG93bnJldi54bWxQSwECFAAUAAAACACHTuJAkWwy&#10;kx0CAABBBAAADgAAAAAAAAABACAAAAAoAQAAZHJzL2Uyb0RvYy54bWxQSwUGAAAAAAYABgBZAQAA&#10;twUAAAAA&#10;" adj="641,26167">
                <v:fill on="t" focussize="0,0"/>
                <v:stroke color="#000000" joinstyle="miter"/>
                <v:imagedata o:title=""/>
                <o:lock v:ext="edit" aspectratio="f"/>
                <v:textbox>
                  <w:txbxContent>
                    <w:p>
                      <w:pPr>
                        <w:pStyle w:val="7"/>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hint="eastAsia" w:cs="Arial"/>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w:t>
                      </w:r>
                      <w:r>
                        <w:rPr>
                          <w:rFonts w:hint="eastAsia"/>
                          <w:color w:val="FF0000"/>
                          <w:sz w:val="18"/>
                          <w:szCs w:val="18"/>
                          <w:lang w:eastAsia="zh-CN"/>
                        </w:rPr>
                        <w:t>，</w:t>
                      </w:r>
                      <w:r>
                        <w:rPr>
                          <w:rFonts w:hint="eastAsia"/>
                          <w:color w:val="FF0000"/>
                          <w:sz w:val="18"/>
                          <w:szCs w:val="18"/>
                        </w:rPr>
                        <w:t>用附录A</w:t>
                      </w:r>
                      <w:r>
                        <w:rPr>
                          <w:rFonts w:hint="eastAsia"/>
                          <w:color w:val="FF0000"/>
                          <w:sz w:val="18"/>
                          <w:szCs w:val="18"/>
                          <w:lang w:eastAsia="zh-CN"/>
                        </w:rPr>
                        <w:t>、</w:t>
                      </w:r>
                      <w:r>
                        <w:rPr>
                          <w:rFonts w:hint="eastAsia"/>
                          <w:color w:val="FF0000"/>
                          <w:sz w:val="18"/>
                          <w:szCs w:val="18"/>
                        </w:rPr>
                        <w:t>附录B方式编号。</w:t>
                      </w:r>
                      <w:r>
                        <w:rPr>
                          <w:color w:val="FF0000"/>
                          <w:sz w:val="18"/>
                          <w:szCs w:val="18"/>
                        </w:rPr>
                        <w:t>附录的篇幅不宜太多。</w:t>
                      </w:r>
                      <w:r>
                        <w:rPr>
                          <w:rFonts w:hint="eastAsia" w:cs="Arial"/>
                          <w:color w:val="FF0000"/>
                          <w:sz w:val="18"/>
                          <w:szCs w:val="18"/>
                        </w:rPr>
                        <w:t>附录与主体部分一起编制页码。若附录部分有手工制作或复印件，手工制作或复印件部分要装订在内但可以不计页码。</w:t>
                      </w:r>
                      <w:r>
                        <w:rPr>
                          <w:rFonts w:hint="eastAsia" w:cs="Arial"/>
                          <w:color w:val="FF0000"/>
                          <w:sz w:val="18"/>
                          <w:szCs w:val="18"/>
                          <w:lang w:eastAsia="zh-CN"/>
                        </w:rPr>
                        <w:t>附</w:t>
                      </w:r>
                      <w:r>
                        <w:rPr>
                          <w:rFonts w:hint="eastAsia" w:cs="Arial"/>
                          <w:color w:val="FF0000"/>
                          <w:sz w:val="18"/>
                          <w:szCs w:val="18"/>
                        </w:rPr>
                        <w:t>录的文字</w:t>
                      </w:r>
                      <w:r>
                        <w:rPr>
                          <w:rFonts w:cs="Arial"/>
                          <w:color w:val="FF0000"/>
                          <w:sz w:val="18"/>
                          <w:szCs w:val="18"/>
                        </w:rPr>
                        <w:t>按照正文格式进行排版</w:t>
                      </w:r>
                      <w:r>
                        <w:t>。</w:t>
                      </w:r>
                    </w:p>
                    <w:p>
                      <w:pPr>
                        <w:pStyle w:val="7"/>
                        <w:spacing w:line="288" w:lineRule="auto"/>
                        <w:rPr>
                          <w:rFonts w:hint="eastAsia" w:ascii="Times New Roman" w:hAnsi="Times New Roman"/>
                          <w:color w:val="FF0000"/>
                          <w:sz w:val="18"/>
                          <w:szCs w:val="18"/>
                          <w:lang w:val="en-US" w:eastAsia="zh-CN"/>
                        </w:rPr>
                      </w:pPr>
                    </w:p>
                  </w:txbxContent>
                </v:textbox>
              </v:shape>
            </w:pict>
          </mc:Fallback>
        </mc:AlternateContent>
      </w:r>
      <w:bookmarkStart w:id="691" w:name="_Toc469491213"/>
      <w:r>
        <w:rPr>
          <w:sz w:val="32"/>
          <w:szCs w:val="32"/>
        </w:rPr>
        <w:t>附录</w:t>
      </w:r>
      <w:bookmarkEnd w:id="671"/>
      <w:bookmarkEnd w:id="672"/>
      <w:bookmarkEnd w:id="673"/>
      <w:bookmarkEnd w:id="674"/>
      <w:bookmarkEnd w:id="675"/>
      <w:bookmarkEnd w:id="676"/>
      <w:bookmarkEnd w:id="677"/>
      <w:bookmarkEnd w:id="678"/>
      <w:bookmarkEnd w:id="679"/>
      <w:r>
        <w:rPr>
          <w:rFonts w:hint="eastAsia"/>
          <w:sz w:val="32"/>
          <w:szCs w:val="32"/>
          <w:lang w:eastAsia="zh-CN"/>
        </w:rPr>
        <w:t xml:space="preserve">A  </w:t>
      </w:r>
      <w:r>
        <w:rPr>
          <w:sz w:val="28"/>
          <w:szCs w:val="28"/>
        </w:rPr>
        <w:t>科技写作中非学术性低级错误的主要表现</w:t>
      </w:r>
      <w:bookmarkEnd w:id="691"/>
    </w:p>
    <w:p>
      <w:pPr>
        <w:pStyle w:val="20"/>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pPr>
        <w:pStyle w:val="20"/>
        <w:rPr>
          <w:color w:val="auto"/>
        </w:rPr>
      </w:pPr>
      <w:r>
        <w:rPr>
          <w:color w:val="auto"/>
        </w:rPr>
        <w:t>推荐阅读《科学出版社作者编辑手册》、《科学道德与学风建设宣传参考大纲（试用本）》等写作指导性书籍或资料，可了解更多、更详尽的通用写作出版规范。</w:t>
      </w:r>
    </w:p>
    <w:tbl>
      <w:tblPr>
        <w:tblStyle w:val="1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708"/>
        <w:gridCol w:w="1701"/>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5" w:hRule="atLeast"/>
          <w:tblHeader/>
        </w:trPr>
        <w:tc>
          <w:tcPr>
            <w:tcW w:w="534" w:type="dxa"/>
            <w:shd w:val="clear" w:color="auto" w:fill="auto"/>
            <w:vAlign w:val="center"/>
          </w:tcPr>
          <w:p>
            <w:pPr>
              <w:pStyle w:val="20"/>
              <w:spacing w:line="240" w:lineRule="auto"/>
              <w:ind w:firstLine="0"/>
              <w:rPr>
                <w:rFonts w:ascii="宋体" w:hAnsi="宋体"/>
                <w:color w:val="auto"/>
                <w:sz w:val="21"/>
                <w:szCs w:val="21"/>
              </w:rPr>
            </w:pPr>
            <w:r>
              <w:rPr>
                <w:rFonts w:ascii="宋体" w:hAnsi="宋体"/>
                <w:color w:val="auto"/>
                <w:sz w:val="21"/>
                <w:szCs w:val="21"/>
              </w:rPr>
              <w:t>类别</w:t>
            </w:r>
          </w:p>
        </w:tc>
        <w:tc>
          <w:tcPr>
            <w:tcW w:w="708" w:type="dxa"/>
            <w:shd w:val="clear" w:color="auto" w:fill="auto"/>
            <w:vAlign w:val="center"/>
          </w:tcPr>
          <w:p>
            <w:pPr>
              <w:pStyle w:val="20"/>
              <w:spacing w:line="240" w:lineRule="auto"/>
              <w:ind w:firstLine="0"/>
              <w:rPr>
                <w:rFonts w:ascii="宋体" w:hAnsi="宋体"/>
                <w:color w:val="auto"/>
                <w:sz w:val="21"/>
                <w:szCs w:val="21"/>
              </w:rPr>
            </w:pPr>
            <w:r>
              <w:rPr>
                <w:rFonts w:ascii="宋体" w:hAnsi="宋体"/>
                <w:color w:val="auto"/>
                <w:sz w:val="21"/>
                <w:szCs w:val="21"/>
              </w:rPr>
              <w:t>细目</w:t>
            </w:r>
          </w:p>
        </w:tc>
        <w:tc>
          <w:tcPr>
            <w:tcW w:w="1701" w:type="dxa"/>
            <w:shd w:val="clear" w:color="auto" w:fill="auto"/>
            <w:vAlign w:val="center"/>
          </w:tcPr>
          <w:p>
            <w:pPr>
              <w:pStyle w:val="20"/>
              <w:spacing w:line="240" w:lineRule="auto"/>
              <w:rPr>
                <w:rFonts w:ascii="宋体" w:hAnsi="宋体"/>
                <w:color w:val="auto"/>
                <w:sz w:val="21"/>
                <w:szCs w:val="21"/>
              </w:rPr>
            </w:pPr>
            <w:r>
              <w:rPr>
                <w:rFonts w:ascii="宋体" w:hAnsi="宋体"/>
                <w:color w:val="auto"/>
                <w:sz w:val="21"/>
                <w:szCs w:val="21"/>
              </w:rPr>
              <w:t>主要表现</w:t>
            </w:r>
          </w:p>
        </w:tc>
        <w:tc>
          <w:tcPr>
            <w:tcW w:w="6096" w:type="dxa"/>
            <w:shd w:val="clear" w:color="auto" w:fill="auto"/>
            <w:vAlign w:val="center"/>
          </w:tcPr>
          <w:p>
            <w:pPr>
              <w:pStyle w:val="20"/>
              <w:spacing w:line="240" w:lineRule="auto"/>
              <w:rPr>
                <w:rFonts w:ascii="宋体" w:hAnsi="宋体"/>
                <w:color w:val="auto"/>
                <w:sz w:val="21"/>
                <w:szCs w:val="21"/>
              </w:rPr>
            </w:pPr>
            <w:r>
              <w:rPr>
                <w:rFonts w:ascii="宋体" w:hAnsi="宋体"/>
                <w:color w:val="auto"/>
                <w:sz w:val="21"/>
                <w:szCs w:val="21"/>
              </w:rPr>
              <w:t>常见问题描述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24" w:hRule="atLeast"/>
        </w:trPr>
        <w:tc>
          <w:tcPr>
            <w:tcW w:w="534" w:type="dxa"/>
            <w:vMerge w:val="restart"/>
            <w:vAlign w:val="center"/>
          </w:tcPr>
          <w:p>
            <w:pPr>
              <w:pStyle w:val="20"/>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字词</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错字</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别字</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漏字</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句法</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病句</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错句</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hint="eastAsia" w:ascii="宋体" w:hAnsi="宋体"/>
                <w:color w:val="auto"/>
                <w:sz w:val="21"/>
                <w:szCs w:val="21"/>
              </w:rPr>
            </w:pPr>
            <w:r>
              <w:rPr>
                <w:rFonts w:ascii="宋体" w:hAnsi="宋体"/>
                <w:color w:val="auto"/>
                <w:sz w:val="21"/>
                <w:szCs w:val="21"/>
              </w:rPr>
              <w:t>标点</w:t>
            </w:r>
          </w:p>
          <w:p>
            <w:pPr>
              <w:pStyle w:val="20"/>
              <w:spacing w:line="240" w:lineRule="auto"/>
              <w:ind w:firstLine="0"/>
              <w:rPr>
                <w:rFonts w:ascii="宋体" w:hAnsi="宋体"/>
                <w:color w:val="auto"/>
                <w:sz w:val="21"/>
                <w:szCs w:val="21"/>
              </w:rPr>
            </w:pPr>
            <w:r>
              <w:rPr>
                <w:rFonts w:ascii="宋体" w:hAnsi="宋体"/>
                <w:color w:val="auto"/>
                <w:sz w:val="21"/>
                <w:szCs w:val="21"/>
              </w:rPr>
              <w:t>符号</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乱用</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句后缺乏句号。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语种</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restart"/>
            <w:vAlign w:val="center"/>
          </w:tcPr>
          <w:p>
            <w:pPr>
              <w:pStyle w:val="20"/>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有隐藏的无关信息。</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restart"/>
            <w:vAlign w:val="center"/>
          </w:tcPr>
          <w:p>
            <w:pPr>
              <w:pStyle w:val="20"/>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文字</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口语化</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写作中使用口语。</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不完备</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质量差</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无坐标单位，无图例。</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表名在表之后。</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hint="eastAsia" w:ascii="宋体" w:hAnsi="宋体"/>
                <w:color w:val="auto"/>
                <w:sz w:val="21"/>
                <w:szCs w:val="21"/>
              </w:rPr>
            </w:pPr>
            <w:r>
              <w:rPr>
                <w:rFonts w:ascii="宋体" w:hAnsi="宋体"/>
                <w:color w:val="auto"/>
                <w:sz w:val="21"/>
                <w:szCs w:val="21"/>
              </w:rPr>
              <w:t>参考</w:t>
            </w:r>
          </w:p>
          <w:p>
            <w:pPr>
              <w:pStyle w:val="20"/>
              <w:spacing w:line="240" w:lineRule="auto"/>
              <w:ind w:firstLine="0"/>
              <w:rPr>
                <w:rFonts w:ascii="宋体" w:hAnsi="宋体"/>
                <w:color w:val="auto"/>
                <w:sz w:val="21"/>
                <w:szCs w:val="21"/>
              </w:rPr>
            </w:pPr>
            <w:r>
              <w:rPr>
                <w:rFonts w:ascii="宋体" w:hAnsi="宋体"/>
                <w:color w:val="auto"/>
                <w:sz w:val="21"/>
                <w:szCs w:val="21"/>
              </w:rPr>
              <w:t>文献</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引用</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restart"/>
            <w:vAlign w:val="center"/>
          </w:tcPr>
          <w:p>
            <w:pPr>
              <w:pStyle w:val="20"/>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模版</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版面</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pPr>
              <w:pStyle w:val="20"/>
              <w:spacing w:line="240" w:lineRule="auto"/>
              <w:ind w:firstLine="0"/>
              <w:rPr>
                <w:rFonts w:hint="eastAsia" w:ascii="宋体" w:hAnsi="宋体"/>
                <w:color w:val="auto"/>
                <w:sz w:val="21"/>
                <w:szCs w:val="21"/>
              </w:rPr>
            </w:pPr>
            <w:r>
              <w:rPr>
                <w:rFonts w:ascii="宋体" w:hAnsi="宋体"/>
                <w:color w:val="auto"/>
                <w:sz w:val="21"/>
                <w:szCs w:val="21"/>
              </w:rPr>
              <w:t>特别</w:t>
            </w:r>
          </w:p>
          <w:p>
            <w:pPr>
              <w:pStyle w:val="20"/>
              <w:spacing w:line="240" w:lineRule="auto"/>
              <w:ind w:firstLine="0"/>
              <w:rPr>
                <w:rFonts w:ascii="宋体" w:hAnsi="宋体"/>
                <w:color w:val="auto"/>
                <w:sz w:val="21"/>
                <w:szCs w:val="21"/>
              </w:rPr>
            </w:pPr>
            <w:r>
              <w:rPr>
                <w:rFonts w:ascii="宋体" w:hAnsi="宋体"/>
                <w:color w:val="auto"/>
                <w:sz w:val="21"/>
                <w:szCs w:val="21"/>
              </w:rPr>
              <w:t>规定</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未执行</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pPr>
        <w:rPr>
          <w:rFonts w:cs="Times New Roman"/>
        </w:rPr>
      </w:pPr>
    </w:p>
    <w:p>
      <w:pPr>
        <w:pStyle w:val="2"/>
        <w:jc w:val="both"/>
        <w:rPr>
          <w:rFonts w:hint="eastAsia"/>
          <w:sz w:val="32"/>
          <w:szCs w:val="32"/>
          <w:lang w:val="en-US" w:eastAsia="zh-CN"/>
        </w:rPr>
      </w:pPr>
    </w:p>
    <w:p>
      <w:pPr>
        <w:pStyle w:val="2"/>
        <w:pageBreakBefore/>
        <w:jc w:val="both"/>
        <w:rPr>
          <w:rFonts w:hint="eastAsia"/>
          <w:sz w:val="32"/>
          <w:szCs w:val="32"/>
          <w:lang w:eastAsia="zh-CN"/>
        </w:rPr>
      </w:pPr>
      <w:bookmarkStart w:id="692" w:name="_Toc469491214"/>
      <w:r>
        <w:rPr>
          <w:sz w:val="32"/>
          <w:szCs w:val="32"/>
        </w:rPr>
        <w:t>附录</w:t>
      </w:r>
      <w:r>
        <w:rPr>
          <w:rFonts w:hint="eastAsia"/>
          <w:sz w:val="32"/>
          <w:szCs w:val="32"/>
          <w:lang w:eastAsia="zh-CN"/>
        </w:rPr>
        <w:t>B</w:t>
      </w:r>
      <w:bookmarkEnd w:id="692"/>
      <w:r>
        <w:rPr>
          <w:rFonts w:hint="eastAsia"/>
          <w:sz w:val="32"/>
          <w:szCs w:val="32"/>
          <w:lang w:eastAsia="zh-CN"/>
        </w:rPr>
        <w:t xml:space="preserve">  英文翻译</w:t>
      </w:r>
    </w:p>
    <w:p>
      <w:pPr>
        <w:pStyle w:val="20"/>
      </w:pPr>
      <w:r>
        <w:t>指导教师制定与专业相关的外文文献内容，由学生独立翻译成中文，其外文文献内容不得少于3000字符。译文和原文附于附录部分</w:t>
      </w:r>
      <w:r>
        <w:rPr>
          <w:rFonts w:hint="eastAsia"/>
        </w:rPr>
        <w:t>，</w:t>
      </w:r>
      <w:r>
        <w:t>按照正文格式进行排版。若原文没有电子版只是原版的复印件，复印件装订在内可不计页码。</w:t>
      </w:r>
      <w:bookmarkEnd w:id="680"/>
      <w:bookmarkEnd w:id="681"/>
      <w:bookmarkEnd w:id="682"/>
      <w:bookmarkEnd w:id="683"/>
      <w:bookmarkEnd w:id="684"/>
      <w:bookmarkEnd w:id="685"/>
      <w:bookmarkEnd w:id="686"/>
      <w:bookmarkEnd w:id="687"/>
      <w:bookmarkEnd w:id="688"/>
      <w:bookmarkEnd w:id="689"/>
      <w:bookmarkEnd w:id="690"/>
    </w:p>
    <w:p/>
    <w:sectPr>
      <w:headerReference r:id="rId30" w:type="default"/>
      <w:pgSz w:w="11906" w:h="16838"/>
      <w:pgMar w:top="1701" w:right="1418" w:bottom="1418" w:left="1418" w:header="907" w:footer="851" w:gutter="567"/>
      <w:cols w:space="425" w:num="1"/>
      <w:docGrid w:linePitch="403"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I</w:t>
    </w:r>
    <w:r>
      <w:rPr>
        <w:rFonts w:ascii="Times New Roman" w:hAnsi="Times New Roma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fldChar w:fldCharType="begin"/>
    </w:r>
    <w:r>
      <w:instrText xml:space="preserve">PAGE   \* MERGEFORMAT</w:instrText>
    </w:r>
    <w:r>
      <w:fldChar w:fldCharType="separate"/>
    </w:r>
    <w:r>
      <w:rPr>
        <w:lang w:val="zh-CN"/>
      </w:rPr>
      <w:t>VI</w:t>
    </w:r>
    <w:r>
      <w:fldChar w:fldCharType="end"/>
    </w:r>
  </w:p>
  <w:p>
    <w:pPr>
      <w:pStyle w:val="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97"/>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33</w:t>
    </w:r>
    <w:r>
      <w:rPr>
        <w:rFonts w:ascii="Times New Roman" w:hAnsi="Times New Roma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t>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fldChar w:fldCharType="begin"/>
    </w:r>
    <w:r>
      <w:instrText xml:space="preserve">PAGE   \* MERGEFORMAT</w:instrText>
    </w:r>
    <w:r>
      <w:fldChar w:fldCharType="separate"/>
    </w:r>
    <w:r>
      <w:rPr>
        <w:lang w:val="zh-CN"/>
      </w:rPr>
      <w:t>34</w:t>
    </w:r>
    <w:r>
      <w:fldChar w:fldCharType="end"/>
    </w:r>
  </w:p>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sz w:val="21"/>
        <w:szCs w:val="21"/>
      </w:rPr>
    </w:pPr>
    <w:r>
      <w:rPr>
        <w:rFonts w:hint="eastAsia"/>
        <w:sz w:val="21"/>
        <w:szCs w:val="21"/>
      </w:rPr>
      <w:t>重庆邮电大学硕士学</w:t>
    </w:r>
    <w:r>
      <w:rPr>
        <w:rFonts w:hint="eastAsia"/>
        <w:sz w:val="21"/>
        <w:szCs w:val="21"/>
        <w:lang w:eastAsia="zh-CN"/>
      </w:rPr>
      <w:t>及</w:t>
    </w:r>
    <w:r>
      <w:rPr>
        <w:rFonts w:hint="eastAsia"/>
        <w:sz w:val="21"/>
        <w:szCs w:val="21"/>
      </w:rPr>
      <w:t>位论文第</w:t>
    </w:r>
    <w:r>
      <w:rPr>
        <w:sz w:val="21"/>
        <w:szCs w:val="21"/>
      </w:rPr>
      <w:t>1</w:t>
    </w:r>
    <w:r>
      <w:rPr>
        <w:rFonts w:hint="eastAsia"/>
        <w:sz w:val="21"/>
        <w:szCs w:val="21"/>
      </w:rPr>
      <w:t>章引言</w:t>
    </w:r>
    <w:r>
      <w:rPr>
        <w:rFonts w:hint="eastAsia"/>
        <w:sz w:val="21"/>
        <w:szCs w:val="21"/>
        <w:lang w:eastAsia="zh-CN"/>
      </w:rPr>
      <w:t>论文结构</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第2章 论文结构及文字格式</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4</w:t>
    </w:r>
    <w:r>
      <w:rPr>
        <w:rFonts w:hint="eastAsia"/>
        <w:sz w:val="21"/>
        <w:szCs w:val="21"/>
      </w:rPr>
      <w:t>章 其他格式要求</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7</w:t>
    </w:r>
    <w:r>
      <w:rPr>
        <w:rFonts w:hint="eastAsia"/>
        <w:sz w:val="21"/>
        <w:szCs w:val="21"/>
      </w:rPr>
      <w:t>章 总结与展望</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致谢</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360"/>
      <w:rPr>
        <w:lang w:eastAsia="zh-CN"/>
      </w:rPr>
    </w:pPr>
    <w:r>
      <w:rPr>
        <w:rFonts w:hint="eastAsia"/>
        <w:sz w:val="21"/>
        <w:szCs w:val="21"/>
      </w:rPr>
      <w:t>重庆邮电大学本科毕业设计（论文）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E6CCE"/>
    <w:multiLevelType w:val="multilevel"/>
    <w:tmpl w:val="742E6C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9D25210"/>
    <w:multiLevelType w:val="multilevel"/>
    <w:tmpl w:val="79D25210"/>
    <w:lvl w:ilvl="0" w:tentative="0">
      <w:start w:val="1"/>
      <w:numFmt w:val="decimal"/>
      <w:lvlText w:val="[%1]"/>
      <w:lvlJc w:val="left"/>
      <w:pPr>
        <w:tabs>
          <w:tab w:val="left" w:pos="420"/>
        </w:tabs>
        <w:ind w:left="420" w:hanging="420"/>
      </w:pPr>
      <w:rPr>
        <w:rFonts w:hint="default" w:ascii="Times New Roman" w:hAnsi="Times New Roman" w:cs="Times New Roman"/>
        <w:sz w:val="21"/>
        <w:szCs w:val="21"/>
      </w:rPr>
    </w:lvl>
    <w:lvl w:ilvl="1" w:tentative="0">
      <w:start w:val="1"/>
      <w:numFmt w:val="japaneseCounting"/>
      <w:lvlText w:val="%2、"/>
      <w:lvlJc w:val="left"/>
      <w:pPr>
        <w:tabs>
          <w:tab w:val="left" w:pos="900"/>
        </w:tabs>
        <w:ind w:left="900" w:hanging="480"/>
      </w:pPr>
      <w:rPr>
        <w:rFonts w:hint="default"/>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42915"/>
    <w:rsid w:val="111F4EF6"/>
    <w:rsid w:val="26C42915"/>
    <w:rsid w:val="4BC4276E"/>
    <w:rsid w:val="4CA44F14"/>
    <w:rsid w:val="6C891D1B"/>
    <w:rsid w:val="6D7D2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line="360" w:lineRule="auto"/>
      <w:jc w:val="both"/>
    </w:pPr>
    <w:rPr>
      <w:rFonts w:ascii="Times New Roman" w:hAnsi="Times New Roman" w:eastAsia="宋体" w:cs="宋体"/>
      <w:sz w:val="24"/>
      <w:szCs w:val="24"/>
      <w:lang w:val="en-US" w:eastAsia="zh-CN" w:bidi="ar-SA"/>
    </w:rPr>
  </w:style>
  <w:style w:type="paragraph" w:styleId="2">
    <w:name w:val="heading 1"/>
    <w:basedOn w:val="1"/>
    <w:next w:val="1"/>
    <w:qFormat/>
    <w:uiPriority w:val="0"/>
    <w:pPr>
      <w:keepNext/>
      <w:keepLines/>
      <w:widowControl w:val="0"/>
      <w:spacing w:before="340" w:after="330"/>
      <w:jc w:val="center"/>
      <w:outlineLvl w:val="0"/>
    </w:pPr>
    <w:rPr>
      <w:rFonts w:eastAsia="黑体" w:cs="Times New Roman"/>
      <w:kern w:val="44"/>
      <w:sz w:val="44"/>
      <w:szCs w:val="20"/>
    </w:rPr>
  </w:style>
  <w:style w:type="paragraph" w:styleId="3">
    <w:name w:val="heading 2"/>
    <w:basedOn w:val="1"/>
    <w:next w:val="1"/>
    <w:semiHidden/>
    <w:unhideWhenUsed/>
    <w:qFormat/>
    <w:uiPriority w:val="0"/>
    <w:pPr>
      <w:keepNext/>
      <w:keepLines/>
      <w:widowControl w:val="0"/>
      <w:spacing w:before="260" w:after="260"/>
      <w:outlineLvl w:val="1"/>
    </w:pPr>
    <w:rPr>
      <w:rFonts w:eastAsia="黑体" w:cs="Times New Roman"/>
      <w:sz w:val="32"/>
      <w:szCs w:val="20"/>
    </w:rPr>
  </w:style>
  <w:style w:type="paragraph" w:styleId="4">
    <w:name w:val="heading 3"/>
    <w:basedOn w:val="1"/>
    <w:next w:val="1"/>
    <w:semiHidden/>
    <w:unhideWhenUsed/>
    <w:qFormat/>
    <w:uiPriority w:val="0"/>
    <w:pPr>
      <w:keepNext/>
      <w:keepLines/>
      <w:widowControl w:val="0"/>
      <w:spacing w:before="260" w:after="260"/>
      <w:outlineLvl w:val="2"/>
    </w:pPr>
    <w:rPr>
      <w:rFonts w:eastAsia="黑体" w:cs="Times New Roman"/>
      <w:sz w:val="32"/>
      <w:szCs w:val="20"/>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5">
    <w:name w:val="toc 3"/>
    <w:basedOn w:val="6"/>
    <w:next w:val="6"/>
    <w:uiPriority w:val="0"/>
    <w:pPr>
      <w:tabs>
        <w:tab w:val="right" w:leader="dot" w:pos="8436"/>
      </w:tabs>
      <w:ind w:left="851"/>
    </w:pPr>
    <w:rPr>
      <w:rFonts w:cs="Times New Roman"/>
      <w:bCs w:val="0"/>
      <w:iCs/>
      <w:szCs w:val="20"/>
    </w:rPr>
  </w:style>
  <w:style w:type="paragraph" w:customStyle="1" w:styleId="6">
    <w:name w:val="无缩进正文"/>
    <w:qFormat/>
    <w:uiPriority w:val="0"/>
    <w:pPr>
      <w:tabs>
        <w:tab w:val="right" w:leader="dot" w:pos="8436"/>
      </w:tabs>
      <w:spacing w:line="360" w:lineRule="auto"/>
      <w:jc w:val="both"/>
    </w:pPr>
    <w:rPr>
      <w:rFonts w:ascii="Times New Roman" w:hAnsi="Times New Roman" w:eastAsia="宋体" w:cs="Calibri"/>
      <w:bCs/>
      <w:kern w:val="2"/>
      <w:sz w:val="24"/>
      <w:szCs w:val="24"/>
      <w:lang w:val="en-US" w:eastAsia="zh-CN" w:bidi="ar-SA"/>
    </w:rPr>
  </w:style>
  <w:style w:type="paragraph" w:styleId="7">
    <w:name w:val="Plain Text"/>
    <w:basedOn w:val="1"/>
    <w:uiPriority w:val="0"/>
    <w:pPr>
      <w:widowControl w:val="0"/>
    </w:pPr>
    <w:rPr>
      <w:rFonts w:ascii="宋体" w:hAnsi="Courier New" w:cs="Times New Roman"/>
      <w:kern w:val="2"/>
      <w:sz w:val="21"/>
      <w:szCs w:val="20"/>
    </w:rPr>
  </w:style>
  <w:style w:type="paragraph" w:styleId="8">
    <w:name w:val="footer"/>
    <w:basedOn w:val="1"/>
    <w:uiPriority w:val="0"/>
    <w:pPr>
      <w:tabs>
        <w:tab w:val="center" w:pos="4153"/>
        <w:tab w:val="right" w:pos="8306"/>
      </w:tabs>
      <w:jc w:val="center"/>
    </w:pPr>
    <w:rPr>
      <w:rFonts w:ascii="宋体" w:hAnsi="Calibri" w:cs="Times New Roman"/>
      <w:sz w:val="18"/>
      <w:szCs w:val="20"/>
    </w:rPr>
  </w:style>
  <w:style w:type="paragraph" w:styleId="9">
    <w:name w:val="header"/>
    <w:basedOn w:val="1"/>
    <w:uiPriority w:val="0"/>
    <w:pPr>
      <w:pBdr>
        <w:bottom w:val="single" w:color="auto" w:sz="6" w:space="1"/>
      </w:pBdr>
      <w:tabs>
        <w:tab w:val="center" w:pos="4153"/>
        <w:tab w:val="right" w:pos="8306"/>
      </w:tabs>
      <w:jc w:val="center"/>
    </w:pPr>
    <w:rPr>
      <w:rFonts w:ascii="宋体" w:hAnsi="宋体" w:cs="Times New Roman"/>
      <w:sz w:val="18"/>
      <w:szCs w:val="20"/>
    </w:rPr>
  </w:style>
  <w:style w:type="paragraph" w:styleId="10">
    <w:name w:val="toc 1"/>
    <w:basedOn w:val="6"/>
    <w:next w:val="6"/>
    <w:uiPriority w:val="0"/>
    <w:rPr>
      <w:rFonts w:cs="Times New Roman"/>
      <w:szCs w:val="20"/>
    </w:rPr>
  </w:style>
  <w:style w:type="paragraph" w:styleId="11">
    <w:name w:val="toc 2"/>
    <w:basedOn w:val="6"/>
    <w:next w:val="6"/>
    <w:uiPriority w:val="0"/>
    <w:pPr>
      <w:ind w:left="425"/>
    </w:pPr>
    <w:rPr>
      <w:rFonts w:cs="Times New Roman"/>
      <w:bCs w:val="0"/>
      <w:szCs w:val="20"/>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uiPriority w:val="0"/>
    <w:rPr>
      <w:color w:val="0000FF"/>
      <w:u w:val="single"/>
    </w:rPr>
  </w:style>
  <w:style w:type="paragraph" w:customStyle="1" w:styleId="17">
    <w:name w:val="ABTSTRACT内容"/>
    <w:basedOn w:val="1"/>
    <w:qFormat/>
    <w:uiPriority w:val="0"/>
    <w:pPr>
      <w:widowControl w:val="0"/>
      <w:ind w:firstLine="482"/>
    </w:pPr>
    <w:rPr>
      <w:rFonts w:cs="Times New Roman"/>
      <w:kern w:val="2"/>
      <w:sz w:val="28"/>
      <w:szCs w:val="20"/>
    </w:rPr>
  </w:style>
  <w:style w:type="paragraph" w:customStyle="1" w:styleId="18">
    <w:name w:val="图表正文"/>
    <w:qFormat/>
    <w:uiPriority w:val="0"/>
    <w:pPr>
      <w:jc w:val="both"/>
    </w:pPr>
    <w:rPr>
      <w:rFonts w:ascii="Times New Roman" w:hAnsi="Times New Roman" w:eastAsia="宋体" w:cs="Times New Roman"/>
      <w:bCs/>
      <w:sz w:val="21"/>
      <w:szCs w:val="21"/>
      <w:lang w:val="en-US" w:eastAsia="zh-CN" w:bidi="ar-SA"/>
    </w:rPr>
  </w:style>
  <w:style w:type="paragraph" w:customStyle="1" w:styleId="19">
    <w:name w:val="Display Equation (Aurora)"/>
    <w:basedOn w:val="1"/>
    <w:qFormat/>
    <w:uiPriority w:val="0"/>
    <w:pPr>
      <w:tabs>
        <w:tab w:val="center" w:pos="4251"/>
        <w:tab w:val="right" w:pos="8503"/>
      </w:tabs>
      <w:spacing w:line="400" w:lineRule="exact"/>
    </w:pPr>
    <w:rPr>
      <w:rFonts w:cs="Times New Roman"/>
      <w:szCs w:val="20"/>
    </w:rPr>
  </w:style>
  <w:style w:type="paragraph" w:customStyle="1" w:styleId="20">
    <w:name w:val="论文正文"/>
    <w:basedOn w:val="1"/>
    <w:qFormat/>
    <w:uiPriority w:val="0"/>
    <w:pPr>
      <w:widowControl w:val="0"/>
      <w:ind w:firstLine="472"/>
    </w:pPr>
    <w:rPr>
      <w:rFonts w:cs="Times New Roman"/>
      <w:color w:val="FF0000"/>
      <w:kern w:val="2"/>
    </w:rPr>
  </w:style>
  <w:style w:type="paragraph" w:customStyle="1" w:styleId="21">
    <w:name w:val="List Paragraph"/>
    <w:basedOn w:val="1"/>
    <w:qFormat/>
    <w:uiPriority w:val="0"/>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media/image15.wmf"/><Relationship Id="rId48" Type="http://schemas.openxmlformats.org/officeDocument/2006/relationships/oleObject" Target="embeddings/oleObject3.bin"/><Relationship Id="rId47" Type="http://schemas.openxmlformats.org/officeDocument/2006/relationships/image" Target="media/image14.wmf"/><Relationship Id="rId46" Type="http://schemas.openxmlformats.org/officeDocument/2006/relationships/oleObject" Target="embeddings/oleObject2.bin"/><Relationship Id="rId45" Type="http://schemas.openxmlformats.org/officeDocument/2006/relationships/image" Target="media/image13.wmf"/><Relationship Id="rId44" Type="http://schemas.openxmlformats.org/officeDocument/2006/relationships/oleObject" Target="embeddings/oleObject1.bin"/><Relationship Id="rId43" Type="http://schemas.openxmlformats.org/officeDocument/2006/relationships/image" Target="media/image12.png"/><Relationship Id="rId42" Type="http://schemas.openxmlformats.org/officeDocument/2006/relationships/image" Target="media/image11.png"/><Relationship Id="rId41" Type="http://schemas.openxmlformats.org/officeDocument/2006/relationships/image" Target="media/image10.png"/><Relationship Id="rId40" Type="http://schemas.openxmlformats.org/officeDocument/2006/relationships/image" Target="media/image9.png"/><Relationship Id="rId4" Type="http://schemas.openxmlformats.org/officeDocument/2006/relationships/header" Target="header2.xml"/><Relationship Id="rId39" Type="http://schemas.openxmlformats.org/officeDocument/2006/relationships/image" Target="media/image8.png"/><Relationship Id="rId38" Type="http://schemas.openxmlformats.org/officeDocument/2006/relationships/image" Target="media/image7.emf"/><Relationship Id="rId37" Type="http://schemas.openxmlformats.org/officeDocument/2006/relationships/image" Target="media/image6.emf"/><Relationship Id="rId36" Type="http://schemas.openxmlformats.org/officeDocument/2006/relationships/image" Target="media/image5.emf"/><Relationship Id="rId35" Type="http://schemas.openxmlformats.org/officeDocument/2006/relationships/image" Target="media/image4.emf"/><Relationship Id="rId34" Type="http://schemas.openxmlformats.org/officeDocument/2006/relationships/image" Target="media/image3.jpeg"/><Relationship Id="rId33" Type="http://schemas.openxmlformats.org/officeDocument/2006/relationships/image" Target="media/image2.jpeg"/><Relationship Id="rId32" Type="http://schemas.openxmlformats.org/officeDocument/2006/relationships/image" Target="media/image1.emf"/><Relationship Id="rId31" Type="http://schemas.openxmlformats.org/officeDocument/2006/relationships/theme" Target="theme/theme1.xml"/><Relationship Id="rId30" Type="http://schemas.openxmlformats.org/officeDocument/2006/relationships/header" Target="header19.xml"/><Relationship Id="rId3" Type="http://schemas.openxmlformats.org/officeDocument/2006/relationships/header" Target="header1.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2018-05-09T11:01:00Z</dcterms:created>
  <dc:creator>Administrator</dc:creator>
  <cp:lastModifiedBy>Administrator</cp:lastModifiedBy>
  <dcterms:modified xsi:type="dcterms:W3CDTF">2018-05-14T13:40:49Z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