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3B9CE" w14:textId="77777777" w:rsidR="00A57C8A" w:rsidRDefault="00A57C8A">
      <w:pPr>
        <w:spacing w:after="240"/>
      </w:pPr>
    </w:p>
    <w:p w14:paraId="449BC537" w14:textId="4486863F" w:rsidR="00A57C8A" w:rsidRDefault="00000000">
      <w:pPr>
        <w:spacing w:after="80"/>
        <w:jc w:val="center"/>
      </w:pPr>
      <w:r>
        <w:rPr>
          <w:b/>
          <w:bCs/>
          <w:color w:val="003E7E"/>
          <w:sz w:val="64"/>
          <w:szCs w:val="64"/>
        </w:rPr>
        <w:t xml:space="preserve">BOCRA </w:t>
      </w:r>
      <w:r w:rsidR="00C91EA9">
        <w:rPr>
          <w:b/>
          <w:bCs/>
          <w:color w:val="003E7E"/>
          <w:sz w:val="64"/>
          <w:szCs w:val="64"/>
        </w:rPr>
        <w:t>Web Development Hackathon</w:t>
      </w:r>
    </w:p>
    <w:p w14:paraId="26E99D5B" w14:textId="77777777" w:rsidR="00A57C8A" w:rsidRDefault="00000000">
      <w:pPr>
        <w:spacing w:after="120"/>
        <w:jc w:val="center"/>
      </w:pPr>
      <w:r>
        <w:rPr>
          <w:color w:val="5A6A7E"/>
          <w:sz w:val="36"/>
          <w:szCs w:val="36"/>
        </w:rPr>
        <w:t>Technical Proposal</w:t>
      </w:r>
    </w:p>
    <w:p w14:paraId="6B4685BF" w14:textId="77777777" w:rsidR="00A57C8A" w:rsidRDefault="00000000">
      <w:pPr>
        <w:spacing w:after="120"/>
        <w:jc w:val="center"/>
      </w:pPr>
      <w:r>
        <w:rPr>
          <w:color w:val="E8A020"/>
          <w:sz w:val="24"/>
          <w:szCs w:val="24"/>
        </w:rPr>
        <w:t>────────────────────────────────────────</w:t>
      </w:r>
    </w:p>
    <w:p w14:paraId="0B85DA7D" w14:textId="77777777" w:rsidR="00A57C8A" w:rsidRDefault="00000000">
      <w:pPr>
        <w:spacing w:after="60"/>
        <w:jc w:val="center"/>
      </w:pPr>
      <w:r>
        <w:rPr>
          <w:sz w:val="22"/>
          <w:szCs w:val="22"/>
        </w:rPr>
        <w:t>Botswana Communications Regulatory Authority</w:t>
      </w:r>
    </w:p>
    <w:p w14:paraId="291BA8AE" w14:textId="77D90709" w:rsidR="00A57C8A" w:rsidRDefault="00000000">
      <w:pPr>
        <w:spacing w:after="280"/>
        <w:jc w:val="center"/>
      </w:pPr>
      <w:r>
        <w:rPr>
          <w:color w:val="5A6A7E"/>
          <w:sz w:val="22"/>
          <w:szCs w:val="22"/>
        </w:rPr>
        <w:t xml:space="preserve">Website Development </w:t>
      </w:r>
      <w:proofErr w:type="gramStart"/>
      <w:r>
        <w:rPr>
          <w:color w:val="5A6A7E"/>
          <w:sz w:val="22"/>
          <w:szCs w:val="22"/>
        </w:rPr>
        <w:t>Hackathon  2026</w:t>
      </w:r>
      <w:proofErr w:type="gramEnd"/>
    </w:p>
    <w:tbl>
      <w:tblPr>
        <w:tblW w:w="7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1"/>
        <w:gridCol w:w="5159"/>
      </w:tblGrid>
      <w:tr w:rsidR="00A57C8A" w14:paraId="1C9B3E7B" w14:textId="77777777" w:rsidTr="00C91EA9">
        <w:tblPrEx>
          <w:tblCellMar>
            <w:top w:w="0" w:type="dxa"/>
            <w:bottom w:w="0" w:type="dxa"/>
          </w:tblCellMar>
        </w:tblPrEx>
        <w:trPr>
          <w:jc w:val="center"/>
        </w:trPr>
        <w:tc>
          <w:tcPr>
            <w:tcW w:w="2241" w:type="dxa"/>
            <w:tcBorders>
              <w:top w:val="single" w:sz="1" w:space="0" w:color="CBD5E1"/>
              <w:left w:val="single" w:sz="1" w:space="0" w:color="CBD5E1"/>
              <w:bottom w:val="single" w:sz="1" w:space="0" w:color="CBD5E1"/>
              <w:right w:val="single" w:sz="1" w:space="0" w:color="CBD5E1"/>
            </w:tcBorders>
            <w:shd w:val="clear" w:color="auto" w:fill="F0F4FA"/>
            <w:tcMar>
              <w:top w:w="80" w:type="dxa"/>
              <w:left w:w="140" w:type="dxa"/>
              <w:bottom w:w="80" w:type="dxa"/>
              <w:right w:w="140" w:type="dxa"/>
            </w:tcMar>
          </w:tcPr>
          <w:p w14:paraId="54D57B66" w14:textId="77777777" w:rsidR="00A57C8A" w:rsidRDefault="00000000">
            <w:r>
              <w:rPr>
                <w:b/>
                <w:bCs/>
                <w:color w:val="003E7E"/>
              </w:rPr>
              <w:t>Hackathon</w:t>
            </w:r>
          </w:p>
        </w:tc>
        <w:tc>
          <w:tcPr>
            <w:tcW w:w="5159"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tcPr>
          <w:p w14:paraId="1CEBC96E" w14:textId="77777777" w:rsidR="00A57C8A" w:rsidRDefault="00000000">
            <w:r>
              <w:t>BOCRA Youth Web Development Hackathon 2026</w:t>
            </w:r>
          </w:p>
        </w:tc>
      </w:tr>
      <w:tr w:rsidR="00A57C8A" w14:paraId="586EBCF5" w14:textId="77777777" w:rsidTr="00C91EA9">
        <w:tblPrEx>
          <w:tblCellMar>
            <w:top w:w="0" w:type="dxa"/>
            <w:bottom w:w="0" w:type="dxa"/>
          </w:tblCellMar>
        </w:tblPrEx>
        <w:trPr>
          <w:jc w:val="center"/>
        </w:trPr>
        <w:tc>
          <w:tcPr>
            <w:tcW w:w="2241" w:type="dxa"/>
            <w:tcBorders>
              <w:top w:val="single" w:sz="1" w:space="0" w:color="CBD5E1"/>
              <w:left w:val="single" w:sz="1" w:space="0" w:color="CBD5E1"/>
              <w:bottom w:val="single" w:sz="1" w:space="0" w:color="CBD5E1"/>
              <w:right w:val="single" w:sz="1" w:space="0" w:color="CBD5E1"/>
            </w:tcBorders>
            <w:shd w:val="clear" w:color="auto" w:fill="F0F4FA"/>
            <w:tcMar>
              <w:top w:w="80" w:type="dxa"/>
              <w:left w:w="140" w:type="dxa"/>
              <w:bottom w:w="80" w:type="dxa"/>
              <w:right w:w="140" w:type="dxa"/>
            </w:tcMar>
          </w:tcPr>
          <w:p w14:paraId="0AB8AD09" w14:textId="249290DC" w:rsidR="00A57C8A" w:rsidRDefault="00000000">
            <w:r>
              <w:rPr>
                <w:b/>
                <w:bCs/>
                <w:color w:val="003E7E"/>
              </w:rPr>
              <w:t>S</w:t>
            </w:r>
            <w:r w:rsidR="00C91EA9">
              <w:rPr>
                <w:b/>
                <w:bCs/>
                <w:color w:val="003E7E"/>
              </w:rPr>
              <w:t>ubmission Date</w:t>
            </w:r>
          </w:p>
        </w:tc>
        <w:tc>
          <w:tcPr>
            <w:tcW w:w="5159"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tcPr>
          <w:p w14:paraId="69D2D628" w14:textId="0A06E215" w:rsidR="00A57C8A" w:rsidRDefault="00C91EA9">
            <w:r>
              <w:t>27 March 2026</w:t>
            </w:r>
          </w:p>
        </w:tc>
      </w:tr>
      <w:tr w:rsidR="00A57C8A" w14:paraId="7CA2BBE0" w14:textId="77777777" w:rsidTr="00C91EA9">
        <w:tblPrEx>
          <w:tblCellMar>
            <w:top w:w="0" w:type="dxa"/>
            <w:bottom w:w="0" w:type="dxa"/>
          </w:tblCellMar>
        </w:tblPrEx>
        <w:trPr>
          <w:jc w:val="center"/>
        </w:trPr>
        <w:tc>
          <w:tcPr>
            <w:tcW w:w="2241" w:type="dxa"/>
            <w:tcBorders>
              <w:top w:val="single" w:sz="1" w:space="0" w:color="CBD5E1"/>
              <w:left w:val="single" w:sz="1" w:space="0" w:color="CBD5E1"/>
              <w:bottom w:val="single" w:sz="1" w:space="0" w:color="CBD5E1"/>
              <w:right w:val="single" w:sz="1" w:space="0" w:color="CBD5E1"/>
            </w:tcBorders>
            <w:shd w:val="clear" w:color="auto" w:fill="F0F4FA"/>
            <w:tcMar>
              <w:top w:w="80" w:type="dxa"/>
              <w:left w:w="140" w:type="dxa"/>
              <w:bottom w:w="80" w:type="dxa"/>
              <w:right w:w="140" w:type="dxa"/>
            </w:tcMar>
          </w:tcPr>
          <w:p w14:paraId="2B53E995" w14:textId="280399EF" w:rsidR="00A57C8A" w:rsidRDefault="00C91EA9">
            <w:r>
              <w:rPr>
                <w:b/>
                <w:bCs/>
                <w:color w:val="003E7E"/>
              </w:rPr>
              <w:t>Team Name</w:t>
            </w:r>
          </w:p>
        </w:tc>
        <w:tc>
          <w:tcPr>
            <w:tcW w:w="5159"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tcPr>
          <w:p w14:paraId="4D34C628" w14:textId="62F59E66" w:rsidR="00A57C8A" w:rsidRDefault="00C91EA9">
            <w:proofErr w:type="spellStart"/>
            <w:r>
              <w:t>Ctrl+Alt+Elite</w:t>
            </w:r>
            <w:proofErr w:type="spellEnd"/>
          </w:p>
        </w:tc>
      </w:tr>
      <w:tr w:rsidR="00A57C8A" w14:paraId="16EC36D0" w14:textId="77777777" w:rsidTr="00C91EA9">
        <w:tblPrEx>
          <w:tblCellMar>
            <w:top w:w="0" w:type="dxa"/>
            <w:bottom w:w="0" w:type="dxa"/>
          </w:tblCellMar>
        </w:tblPrEx>
        <w:trPr>
          <w:jc w:val="center"/>
        </w:trPr>
        <w:tc>
          <w:tcPr>
            <w:tcW w:w="2241" w:type="dxa"/>
            <w:tcBorders>
              <w:top w:val="single" w:sz="1" w:space="0" w:color="CBD5E1"/>
              <w:left w:val="single" w:sz="1" w:space="0" w:color="CBD5E1"/>
              <w:bottom w:val="single" w:sz="1" w:space="0" w:color="CBD5E1"/>
              <w:right w:val="single" w:sz="1" w:space="0" w:color="CBD5E1"/>
            </w:tcBorders>
            <w:shd w:val="clear" w:color="auto" w:fill="F0F4FA"/>
            <w:tcMar>
              <w:top w:w="80" w:type="dxa"/>
              <w:left w:w="140" w:type="dxa"/>
              <w:bottom w:w="80" w:type="dxa"/>
              <w:right w:w="140" w:type="dxa"/>
            </w:tcMar>
          </w:tcPr>
          <w:p w14:paraId="0A0E8E4B" w14:textId="46ED5891" w:rsidR="00A57C8A" w:rsidRDefault="00C91EA9">
            <w:r>
              <w:rPr>
                <w:b/>
                <w:bCs/>
                <w:color w:val="003E7E"/>
              </w:rPr>
              <w:t>Team Email</w:t>
            </w:r>
          </w:p>
        </w:tc>
        <w:tc>
          <w:tcPr>
            <w:tcW w:w="5159"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tcPr>
          <w:p w14:paraId="6B7587EB" w14:textId="05C51CB2" w:rsidR="00A57C8A" w:rsidRDefault="00C91EA9">
            <w:r>
              <w:t>thatoyungmogotsi@gmail.com</w:t>
            </w:r>
          </w:p>
        </w:tc>
      </w:tr>
      <w:tr w:rsidR="00A57C8A" w14:paraId="76B60491" w14:textId="77777777" w:rsidTr="00C91EA9">
        <w:tblPrEx>
          <w:tblCellMar>
            <w:top w:w="0" w:type="dxa"/>
            <w:bottom w:w="0" w:type="dxa"/>
          </w:tblCellMar>
        </w:tblPrEx>
        <w:trPr>
          <w:jc w:val="center"/>
        </w:trPr>
        <w:tc>
          <w:tcPr>
            <w:tcW w:w="2241" w:type="dxa"/>
            <w:tcBorders>
              <w:top w:val="single" w:sz="1" w:space="0" w:color="CBD5E1"/>
              <w:left w:val="single" w:sz="1" w:space="0" w:color="CBD5E1"/>
              <w:bottom w:val="single" w:sz="1" w:space="0" w:color="CBD5E1"/>
              <w:right w:val="single" w:sz="1" w:space="0" w:color="CBD5E1"/>
            </w:tcBorders>
            <w:shd w:val="clear" w:color="auto" w:fill="F0F4FA"/>
            <w:tcMar>
              <w:top w:w="80" w:type="dxa"/>
              <w:left w:w="140" w:type="dxa"/>
              <w:bottom w:w="80" w:type="dxa"/>
              <w:right w:w="140" w:type="dxa"/>
            </w:tcMar>
          </w:tcPr>
          <w:p w14:paraId="7EFF8786" w14:textId="77777777" w:rsidR="00A57C8A" w:rsidRDefault="00000000">
            <w:r>
              <w:rPr>
                <w:b/>
                <w:bCs/>
                <w:color w:val="003E7E"/>
              </w:rPr>
              <w:t>Repository</w:t>
            </w:r>
          </w:p>
        </w:tc>
        <w:tc>
          <w:tcPr>
            <w:tcW w:w="5159"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tcPr>
          <w:p w14:paraId="2BFF2833" w14:textId="77777777" w:rsidR="00A57C8A" w:rsidRDefault="00000000">
            <w:r>
              <w:t>https://github.com/OhItsHim/BOCRA-Web-Development-Hackathon</w:t>
            </w:r>
          </w:p>
        </w:tc>
      </w:tr>
    </w:tbl>
    <w:p w14:paraId="3FDA18ED" w14:textId="77777777" w:rsidR="00A57C8A" w:rsidRDefault="00A57C8A">
      <w:pPr>
        <w:spacing w:after="240"/>
      </w:pPr>
    </w:p>
    <w:p w14:paraId="2CFB0574" w14:textId="77777777" w:rsidR="00A57C8A" w:rsidRDefault="00000000">
      <w:r>
        <w:br w:type="page"/>
      </w:r>
    </w:p>
    <w:p w14:paraId="350D0650" w14:textId="77777777" w:rsidR="00A57C8A" w:rsidRDefault="00000000">
      <w:pPr>
        <w:pStyle w:val="Heading1"/>
        <w:pBdr>
          <w:bottom w:val="single" w:sz="10" w:space="4" w:color="E8A020"/>
        </w:pBdr>
      </w:pPr>
      <w:r>
        <w:lastRenderedPageBreak/>
        <w:t>1.  Executive Summary</w:t>
      </w:r>
    </w:p>
    <w:p w14:paraId="4FB7F65D" w14:textId="23B8D243" w:rsidR="00A57C8A" w:rsidRDefault="00000000">
      <w:pPr>
        <w:spacing w:before="60" w:after="100"/>
        <w:jc w:val="both"/>
      </w:pPr>
      <w:r>
        <w:t xml:space="preserve">The </w:t>
      </w:r>
      <w:r w:rsidR="00C91EA9">
        <w:t>prototype web application built</w:t>
      </w:r>
      <w:r>
        <w:t xml:space="preserve"> is a modern, full-stack regulatory portal purpose-built for the Botswana Communications Regulatory Authority. It replaces </w:t>
      </w:r>
      <w:proofErr w:type="spellStart"/>
      <w:r>
        <w:t>BOCRA's</w:t>
      </w:r>
      <w:proofErr w:type="spellEnd"/>
      <w:r>
        <w:t xml:space="preserve"> current fragmented digital presence with a unified, secure, and citizen-centric platform enabling self-service regulatory interactions across telecommunications, broadcasting, postal, and internet services.</w:t>
      </w:r>
    </w:p>
    <w:p w14:paraId="5F733CAD" w14:textId="77777777" w:rsidR="00A57C8A" w:rsidRDefault="00000000">
      <w:pPr>
        <w:spacing w:before="60" w:after="100"/>
        <w:jc w:val="both"/>
      </w:pPr>
      <w:r>
        <w:t>The platform is delivered as two tightly integrated components: a React 18 / TypeScript frontend offering an accessible, responsive user interface, and a high-performance Rust / Axum backend API backed by PostgreSQL 15 and Redis 7. Together, these components provide real-time dashboards, a five-step complaint wizard, a licensing application portal, public consultations, and a fully secured administrative workspace.</w:t>
      </w:r>
    </w:p>
    <w:p w14:paraId="62EBB274" w14:textId="5DFE58CA" w:rsidR="00A57C8A" w:rsidRDefault="00000000">
      <w:pPr>
        <w:spacing w:before="60" w:after="100"/>
        <w:jc w:val="both"/>
      </w:pPr>
      <w:r>
        <w:t>The solution directly addresses every pain point identified in the BOCRA hackathon brief limited usability, accessibility gaps, poor search and navigation, fragmented service delivery, and inadequate security controls while being architected for future scalability and integration with internal BOCRA systems.</w:t>
      </w:r>
    </w:p>
    <w:p w14:paraId="072A04C7" w14:textId="77777777" w:rsidR="00A57C8A" w:rsidRDefault="00A57C8A">
      <w:pPr>
        <w:spacing w:after="120"/>
      </w:pPr>
    </w:p>
    <w:p w14:paraId="72060AB3" w14:textId="77777777" w:rsidR="00A57C8A" w:rsidRDefault="00000000">
      <w:pPr>
        <w:pStyle w:val="Heading1"/>
        <w:pBdr>
          <w:bottom w:val="single" w:sz="10" w:space="4" w:color="E8A020"/>
        </w:pBdr>
      </w:pPr>
      <w:r>
        <w:t>2.  Motivation</w:t>
      </w:r>
    </w:p>
    <w:p w14:paraId="6CD56F02" w14:textId="77777777" w:rsidR="00A57C8A" w:rsidRDefault="00000000">
      <w:pPr>
        <w:spacing w:before="60" w:after="100"/>
        <w:jc w:val="both"/>
      </w:pPr>
      <w:proofErr w:type="spellStart"/>
      <w:r>
        <w:t>BOCRA's</w:t>
      </w:r>
      <w:proofErr w:type="spellEnd"/>
      <w:r>
        <w:t xml:space="preserve"> mandate extends to every citizen and business that uses communications services in Botswana. Yet the current website is unable to support the volume, complexity, and digital expectations of modern stakeholders. Our team identified four core drivers that motivated this solution:</w:t>
      </w:r>
    </w:p>
    <w:p w14:paraId="531094D7" w14:textId="77777777" w:rsidR="00A57C8A" w:rsidRDefault="00000000">
      <w:pPr>
        <w:pStyle w:val="Heading2"/>
      </w:pPr>
      <w:proofErr w:type="gramStart"/>
      <w:r>
        <w:t>2.1  Citizen</w:t>
      </w:r>
      <w:proofErr w:type="gramEnd"/>
      <w:r>
        <w:t>-Centric Access</w:t>
      </w:r>
    </w:p>
    <w:p w14:paraId="3E2AD259" w14:textId="77777777" w:rsidR="00A57C8A" w:rsidRDefault="00000000">
      <w:pPr>
        <w:spacing w:before="60" w:after="100"/>
        <w:jc w:val="both"/>
      </w:pPr>
      <w:r>
        <w:t>A large proportion of Botswana's population first accesses the internet through mobile devices. The existing platform is not optimised for mobile, creating a barrier for citizens attempting to submit complaints, track cases, or access publications. The BOCRA Platform applies a mobile-first Tailwind CSS design system across all pages, ensuring an equal experience on any screen size.</w:t>
      </w:r>
    </w:p>
    <w:p w14:paraId="0BD47CCC" w14:textId="77777777" w:rsidR="00A57C8A" w:rsidRDefault="00000000">
      <w:pPr>
        <w:pStyle w:val="Heading2"/>
      </w:pPr>
      <w:proofErr w:type="gramStart"/>
      <w:r>
        <w:t>2.2  Regulatory</w:t>
      </w:r>
      <w:proofErr w:type="gramEnd"/>
      <w:r>
        <w:t xml:space="preserve"> Efficiency</w:t>
      </w:r>
    </w:p>
    <w:p w14:paraId="71C45721" w14:textId="77777777" w:rsidR="00A57C8A" w:rsidRDefault="00000000">
      <w:pPr>
        <w:spacing w:before="60" w:after="100"/>
        <w:jc w:val="both"/>
      </w:pPr>
      <w:r>
        <w:t>Licensing, complaint management, and domain registry processes currently rely on email or in-person interactions. The absence of online workflows introduces delays, data inconsistencies, and opacity. By digitising these workflows end-to-end, BOCRA can process requests faster, provide real-time status updates to applicants, and generate data-driven performance reports.</w:t>
      </w:r>
    </w:p>
    <w:p w14:paraId="144F6F99" w14:textId="77777777" w:rsidR="00A57C8A" w:rsidRDefault="00000000">
      <w:pPr>
        <w:pStyle w:val="Heading2"/>
      </w:pPr>
      <w:proofErr w:type="gramStart"/>
      <w:r>
        <w:t>2.3  Security</w:t>
      </w:r>
      <w:proofErr w:type="gramEnd"/>
      <w:r>
        <w:t xml:space="preserve"> and Compliance</w:t>
      </w:r>
    </w:p>
    <w:p w14:paraId="4678F58E" w14:textId="77777777" w:rsidR="00A57C8A" w:rsidRDefault="00000000">
      <w:pPr>
        <w:spacing w:before="60" w:after="100"/>
        <w:jc w:val="both"/>
      </w:pPr>
      <w:r>
        <w:t xml:space="preserve">Government regulatory authorities hold sensitive stakeholder data. The current platform lacks modern security controls: no rate limiting, no standards-compliant password hashing, and no structured audit trail. Our backend enforces Argon2id password hashing, RS256-signed </w:t>
      </w:r>
      <w:proofErr w:type="spellStart"/>
      <w:r>
        <w:t>JWTs</w:t>
      </w:r>
      <w:proofErr w:type="spellEnd"/>
      <w:r>
        <w:t xml:space="preserve"> with short expiry windows, Redis-backed rate limiting, and parameterised SQL queries via </w:t>
      </w:r>
      <w:proofErr w:type="spellStart"/>
      <w:r>
        <w:t>SQLx</w:t>
      </w:r>
      <w:proofErr w:type="spellEnd"/>
      <w:r>
        <w:t>, meeting ISO 27001 baseline requirements.</w:t>
      </w:r>
    </w:p>
    <w:p w14:paraId="29713289" w14:textId="77777777" w:rsidR="00A57C8A" w:rsidRDefault="00000000">
      <w:pPr>
        <w:pStyle w:val="Heading2"/>
      </w:pPr>
      <w:proofErr w:type="gramStart"/>
      <w:r>
        <w:t>2.4  Transparency</w:t>
      </w:r>
      <w:proofErr w:type="gramEnd"/>
      <w:r>
        <w:t xml:space="preserve"> and Public Engagement</w:t>
      </w:r>
    </w:p>
    <w:p w14:paraId="76AC8576" w14:textId="77777777" w:rsidR="00A57C8A" w:rsidRDefault="00000000">
      <w:pPr>
        <w:spacing w:before="60" w:after="100"/>
        <w:jc w:val="both"/>
      </w:pPr>
      <w:r>
        <w:t>BOCRA is constitutionally required to engage the public in regulatory consultations. The current website offers limited tooling for managing consultation periods, receiving structured submissions, or publishing results. The platform introduces a dedicated consultation module with live countdown timers, structured submission forms, and exportable response summaries.</w:t>
      </w:r>
    </w:p>
    <w:p w14:paraId="5388FBF3" w14:textId="77777777" w:rsidR="00A57C8A" w:rsidRDefault="00A57C8A">
      <w:pPr>
        <w:spacing w:after="120"/>
      </w:pPr>
    </w:p>
    <w:p w14:paraId="49366B53" w14:textId="77777777" w:rsidR="00A57C8A" w:rsidRDefault="00000000">
      <w:pPr>
        <w:pStyle w:val="Heading1"/>
        <w:pBdr>
          <w:bottom w:val="single" w:sz="10" w:space="4" w:color="E8A020"/>
        </w:pBdr>
      </w:pPr>
      <w:r>
        <w:t>3.  Solution Design and Architecture</w:t>
      </w:r>
    </w:p>
    <w:p w14:paraId="47C02505" w14:textId="77777777" w:rsidR="00A57C8A" w:rsidRDefault="00000000">
      <w:pPr>
        <w:pStyle w:val="Heading2"/>
      </w:pPr>
      <w:proofErr w:type="gramStart"/>
      <w:r>
        <w:t>3.1  High</w:t>
      </w:r>
      <w:proofErr w:type="gramEnd"/>
      <w:r>
        <w:t>-Level Architecture</w:t>
      </w:r>
    </w:p>
    <w:p w14:paraId="315910CD" w14:textId="77777777" w:rsidR="00A57C8A" w:rsidRDefault="00000000">
      <w:pPr>
        <w:spacing w:before="60" w:after="100"/>
        <w:jc w:val="both"/>
      </w:pPr>
      <w:r>
        <w:t>The platform follows a clean three-tier architecture: a stateless React SPA as the presentation layer, a RESTful Rust / Axum API as the business logic layer, and PostgreSQL 15 plus Redis 7 as the persistence layer. All inter-service communication is containerised via Docker Compose, enabling reproducible deployments across any environment.</w:t>
      </w:r>
    </w:p>
    <w:p w14:paraId="40E65619" w14:textId="77777777" w:rsidR="00A57C8A" w:rsidRDefault="00A57C8A">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57C8A" w14:paraId="1978A440" w14:textId="77777777">
        <w:tblPrEx>
          <w:tblCellMar>
            <w:top w:w="0" w:type="dxa"/>
            <w:bottom w:w="0" w:type="dxa"/>
          </w:tblCellMar>
        </w:tblPrEx>
        <w:tc>
          <w:tcPr>
            <w:tcW w:w="0" w:type="auto"/>
            <w:tcBorders>
              <w:top w:val="single" w:sz="1" w:space="0" w:color="0063C6"/>
              <w:left w:val="single" w:sz="1" w:space="0" w:color="0063C6"/>
              <w:bottom w:val="single" w:sz="1" w:space="0" w:color="0063C6"/>
              <w:right w:val="single" w:sz="1" w:space="0" w:color="0063C6"/>
            </w:tcBorders>
            <w:shd w:val="clear" w:color="auto" w:fill="F0F4FA"/>
            <w:tcMar>
              <w:top w:w="120" w:type="dxa"/>
              <w:left w:w="200" w:type="dxa"/>
              <w:bottom w:w="120" w:type="dxa"/>
              <w:right w:w="200" w:type="dxa"/>
            </w:tcMar>
          </w:tcPr>
          <w:p w14:paraId="5F81DDD0" w14:textId="77777777" w:rsidR="00A57C8A" w:rsidRDefault="00000000">
            <w:pPr>
              <w:spacing w:after="60"/>
            </w:pPr>
            <w:r>
              <w:rPr>
                <w:rFonts w:ascii="Courier New" w:eastAsia="Courier New" w:hAnsi="Courier New" w:cs="Courier New"/>
                <w:b/>
                <w:bCs/>
                <w:color w:val="003E7E"/>
                <w:sz w:val="18"/>
                <w:szCs w:val="18"/>
              </w:rPr>
              <w:t>PRESENTATION LAYER</w:t>
            </w:r>
          </w:p>
          <w:p w14:paraId="14276183" w14:textId="77777777" w:rsidR="00A57C8A" w:rsidRDefault="00000000">
            <w:pPr>
              <w:spacing w:after="40"/>
            </w:pPr>
            <w:r>
              <w:rPr>
                <w:rFonts w:ascii="Courier New" w:eastAsia="Courier New" w:hAnsi="Courier New" w:cs="Courier New"/>
                <w:sz w:val="18"/>
                <w:szCs w:val="18"/>
              </w:rPr>
              <w:t>React 18 + TypeScript (</w:t>
            </w:r>
            <w:proofErr w:type="gramStart"/>
            <w:r>
              <w:rPr>
                <w:rFonts w:ascii="Courier New" w:eastAsia="Courier New" w:hAnsi="Courier New" w:cs="Courier New"/>
                <w:sz w:val="18"/>
                <w:szCs w:val="18"/>
              </w:rPr>
              <w:t xml:space="preserve">Vite)   </w:t>
            </w:r>
            <w:proofErr w:type="gramEnd"/>
            <w:r>
              <w:rPr>
                <w:rFonts w:ascii="Courier New" w:eastAsia="Courier New" w:hAnsi="Courier New" w:cs="Courier New"/>
                <w:sz w:val="18"/>
                <w:szCs w:val="18"/>
              </w:rPr>
              <w:t>:5173</w:t>
            </w:r>
          </w:p>
          <w:p w14:paraId="45D4961D" w14:textId="77777777" w:rsidR="00A57C8A" w:rsidRDefault="00000000">
            <w:pPr>
              <w:spacing w:after="120"/>
            </w:pPr>
            <w:r>
              <w:rPr>
                <w:rFonts w:ascii="Courier New" w:eastAsia="Courier New" w:hAnsi="Courier New" w:cs="Courier New"/>
                <w:color w:val="5A6A7E"/>
                <w:sz w:val="18"/>
                <w:szCs w:val="18"/>
              </w:rPr>
              <w:t>React Router v</w:t>
            </w:r>
            <w:proofErr w:type="gramStart"/>
            <w:r>
              <w:rPr>
                <w:rFonts w:ascii="Courier New" w:eastAsia="Courier New" w:hAnsi="Courier New" w:cs="Courier New"/>
                <w:color w:val="5A6A7E"/>
                <w:sz w:val="18"/>
                <w:szCs w:val="18"/>
              </w:rPr>
              <w:t>6  |</w:t>
            </w:r>
            <w:proofErr w:type="gramEnd"/>
            <w:r>
              <w:rPr>
                <w:rFonts w:ascii="Courier New" w:eastAsia="Courier New" w:hAnsi="Courier New" w:cs="Courier New"/>
                <w:color w:val="5A6A7E"/>
                <w:sz w:val="18"/>
                <w:szCs w:val="18"/>
              </w:rPr>
              <w:t xml:space="preserve">  React </w:t>
            </w:r>
            <w:proofErr w:type="gramStart"/>
            <w:r>
              <w:rPr>
                <w:rFonts w:ascii="Courier New" w:eastAsia="Courier New" w:hAnsi="Courier New" w:cs="Courier New"/>
                <w:color w:val="5A6A7E"/>
                <w:sz w:val="18"/>
                <w:szCs w:val="18"/>
              </w:rPr>
              <w:t>Query  |</w:t>
            </w:r>
            <w:proofErr w:type="gramEnd"/>
            <w:r>
              <w:rPr>
                <w:rFonts w:ascii="Courier New" w:eastAsia="Courier New" w:hAnsi="Courier New" w:cs="Courier New"/>
                <w:color w:val="5A6A7E"/>
                <w:sz w:val="18"/>
                <w:szCs w:val="18"/>
              </w:rPr>
              <w:t xml:space="preserve">  Framer </w:t>
            </w:r>
            <w:proofErr w:type="gramStart"/>
            <w:r>
              <w:rPr>
                <w:rFonts w:ascii="Courier New" w:eastAsia="Courier New" w:hAnsi="Courier New" w:cs="Courier New"/>
                <w:color w:val="5A6A7E"/>
                <w:sz w:val="18"/>
                <w:szCs w:val="18"/>
              </w:rPr>
              <w:t>Motion  |</w:t>
            </w:r>
            <w:proofErr w:type="gramEnd"/>
            <w:r>
              <w:rPr>
                <w:rFonts w:ascii="Courier New" w:eastAsia="Courier New" w:hAnsi="Courier New" w:cs="Courier New"/>
                <w:color w:val="5A6A7E"/>
                <w:sz w:val="18"/>
                <w:szCs w:val="18"/>
              </w:rPr>
              <w:t xml:space="preserve">  Tailwind </w:t>
            </w:r>
            <w:proofErr w:type="gramStart"/>
            <w:r>
              <w:rPr>
                <w:rFonts w:ascii="Courier New" w:eastAsia="Courier New" w:hAnsi="Courier New" w:cs="Courier New"/>
                <w:color w:val="5A6A7E"/>
                <w:sz w:val="18"/>
                <w:szCs w:val="18"/>
              </w:rPr>
              <w:t>CSS  |</w:t>
            </w:r>
            <w:proofErr w:type="gramEnd"/>
            <w:r>
              <w:rPr>
                <w:rFonts w:ascii="Courier New" w:eastAsia="Courier New" w:hAnsi="Courier New" w:cs="Courier New"/>
                <w:color w:val="5A6A7E"/>
                <w:sz w:val="18"/>
                <w:szCs w:val="18"/>
              </w:rPr>
              <w:t xml:space="preserve">  React Hook Form + </w:t>
            </w:r>
            <w:proofErr w:type="gramStart"/>
            <w:r>
              <w:rPr>
                <w:rFonts w:ascii="Courier New" w:eastAsia="Courier New" w:hAnsi="Courier New" w:cs="Courier New"/>
                <w:color w:val="5A6A7E"/>
                <w:sz w:val="18"/>
                <w:szCs w:val="18"/>
              </w:rPr>
              <w:t>Zod  |</w:t>
            </w:r>
            <w:proofErr w:type="gramEnd"/>
            <w:r>
              <w:rPr>
                <w:rFonts w:ascii="Courier New" w:eastAsia="Courier New" w:hAnsi="Courier New" w:cs="Courier New"/>
                <w:color w:val="5A6A7E"/>
                <w:sz w:val="18"/>
                <w:szCs w:val="18"/>
              </w:rPr>
              <w:t xml:space="preserve">  </w:t>
            </w:r>
            <w:proofErr w:type="gramStart"/>
            <w:r>
              <w:rPr>
                <w:rFonts w:ascii="Courier New" w:eastAsia="Courier New" w:hAnsi="Courier New" w:cs="Courier New"/>
                <w:color w:val="5A6A7E"/>
                <w:sz w:val="18"/>
                <w:szCs w:val="18"/>
              </w:rPr>
              <w:t>Recharts  |</w:t>
            </w:r>
            <w:proofErr w:type="gramEnd"/>
            <w:r>
              <w:rPr>
                <w:rFonts w:ascii="Courier New" w:eastAsia="Courier New" w:hAnsi="Courier New" w:cs="Courier New"/>
                <w:color w:val="5A6A7E"/>
                <w:sz w:val="18"/>
                <w:szCs w:val="18"/>
              </w:rPr>
              <w:t xml:space="preserve">  Axios</w:t>
            </w:r>
          </w:p>
          <w:p w14:paraId="078FA0DE" w14:textId="77777777" w:rsidR="00A57C8A" w:rsidRDefault="00000000">
            <w:pPr>
              <w:spacing w:after="60"/>
            </w:pPr>
            <w:r>
              <w:rPr>
                <w:rFonts w:ascii="Courier New" w:eastAsia="Courier New" w:hAnsi="Courier New" w:cs="Courier New"/>
                <w:b/>
                <w:bCs/>
                <w:color w:val="0063C6"/>
                <w:sz w:val="18"/>
                <w:szCs w:val="18"/>
              </w:rPr>
              <w:t>BUSINESS LOGIC LAYER</w:t>
            </w:r>
          </w:p>
          <w:p w14:paraId="2C1B1F52" w14:textId="77777777" w:rsidR="00A57C8A" w:rsidRDefault="00000000">
            <w:pPr>
              <w:spacing w:after="40"/>
            </w:pPr>
            <w:r>
              <w:rPr>
                <w:rFonts w:ascii="Courier New" w:eastAsia="Courier New" w:hAnsi="Courier New" w:cs="Courier New"/>
                <w:sz w:val="18"/>
                <w:szCs w:val="18"/>
              </w:rPr>
              <w:t>Rust / Axum API   :8080   /</w:t>
            </w:r>
            <w:proofErr w:type="spellStart"/>
            <w:r>
              <w:rPr>
                <w:rFonts w:ascii="Courier New" w:eastAsia="Courier New" w:hAnsi="Courier New" w:cs="Courier New"/>
                <w:sz w:val="18"/>
                <w:szCs w:val="18"/>
              </w:rPr>
              <w:t>api</w:t>
            </w:r>
            <w:proofErr w:type="spellEnd"/>
            <w:r>
              <w:rPr>
                <w:rFonts w:ascii="Courier New" w:eastAsia="Courier New" w:hAnsi="Courier New" w:cs="Courier New"/>
                <w:sz w:val="18"/>
                <w:szCs w:val="18"/>
              </w:rPr>
              <w:t>/v1</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Swagger UI: /</w:t>
            </w:r>
            <w:proofErr w:type="spellStart"/>
            <w:r>
              <w:rPr>
                <w:rFonts w:ascii="Courier New" w:eastAsia="Courier New" w:hAnsi="Courier New" w:cs="Courier New"/>
                <w:sz w:val="18"/>
                <w:szCs w:val="18"/>
              </w:rPr>
              <w:t>api</w:t>
            </w:r>
            <w:proofErr w:type="spellEnd"/>
            <w:r>
              <w:rPr>
                <w:rFonts w:ascii="Courier New" w:eastAsia="Courier New" w:hAnsi="Courier New" w:cs="Courier New"/>
                <w:sz w:val="18"/>
                <w:szCs w:val="18"/>
              </w:rPr>
              <w:t>/docs)</w:t>
            </w:r>
          </w:p>
          <w:p w14:paraId="278D48E2" w14:textId="77777777" w:rsidR="00A57C8A" w:rsidRDefault="00000000">
            <w:pPr>
              <w:spacing w:after="120"/>
            </w:pPr>
            <w:proofErr w:type="spellStart"/>
            <w:proofErr w:type="gramStart"/>
            <w:r>
              <w:rPr>
                <w:rFonts w:ascii="Courier New" w:eastAsia="Courier New" w:hAnsi="Courier New" w:cs="Courier New"/>
                <w:color w:val="5A6A7E"/>
                <w:sz w:val="18"/>
                <w:szCs w:val="18"/>
              </w:rPr>
              <w:t>SQLx</w:t>
            </w:r>
            <w:proofErr w:type="spellEnd"/>
            <w:r>
              <w:rPr>
                <w:rFonts w:ascii="Courier New" w:eastAsia="Courier New" w:hAnsi="Courier New" w:cs="Courier New"/>
                <w:color w:val="5A6A7E"/>
                <w:sz w:val="18"/>
                <w:szCs w:val="18"/>
              </w:rPr>
              <w:t xml:space="preserve">  |</w:t>
            </w:r>
            <w:proofErr w:type="gramEnd"/>
            <w:r>
              <w:rPr>
                <w:rFonts w:ascii="Courier New" w:eastAsia="Courier New" w:hAnsi="Courier New" w:cs="Courier New"/>
                <w:color w:val="5A6A7E"/>
                <w:sz w:val="18"/>
                <w:szCs w:val="18"/>
              </w:rPr>
              <w:t xml:space="preserve">  Argon2</w:t>
            </w:r>
            <w:proofErr w:type="gramStart"/>
            <w:r>
              <w:rPr>
                <w:rFonts w:ascii="Courier New" w:eastAsia="Courier New" w:hAnsi="Courier New" w:cs="Courier New"/>
                <w:color w:val="5A6A7E"/>
                <w:sz w:val="18"/>
                <w:szCs w:val="18"/>
              </w:rPr>
              <w:t>id  |</w:t>
            </w:r>
            <w:proofErr w:type="gramEnd"/>
            <w:r>
              <w:rPr>
                <w:rFonts w:ascii="Courier New" w:eastAsia="Courier New" w:hAnsi="Courier New" w:cs="Courier New"/>
                <w:color w:val="5A6A7E"/>
                <w:sz w:val="18"/>
                <w:szCs w:val="18"/>
              </w:rPr>
              <w:t xml:space="preserve">  </w:t>
            </w:r>
            <w:proofErr w:type="spellStart"/>
            <w:r>
              <w:rPr>
                <w:rFonts w:ascii="Courier New" w:eastAsia="Courier New" w:hAnsi="Courier New" w:cs="Courier New"/>
                <w:color w:val="5A6A7E"/>
                <w:sz w:val="18"/>
                <w:szCs w:val="18"/>
              </w:rPr>
              <w:t>jsonwebtoken</w:t>
            </w:r>
            <w:proofErr w:type="spellEnd"/>
            <w:r>
              <w:rPr>
                <w:rFonts w:ascii="Courier New" w:eastAsia="Courier New" w:hAnsi="Courier New" w:cs="Courier New"/>
                <w:color w:val="5A6A7E"/>
                <w:sz w:val="18"/>
                <w:szCs w:val="18"/>
              </w:rPr>
              <w:t xml:space="preserve"> (RS256</w:t>
            </w:r>
            <w:proofErr w:type="gramStart"/>
            <w:r>
              <w:rPr>
                <w:rFonts w:ascii="Courier New" w:eastAsia="Courier New" w:hAnsi="Courier New" w:cs="Courier New"/>
                <w:color w:val="5A6A7E"/>
                <w:sz w:val="18"/>
                <w:szCs w:val="18"/>
              </w:rPr>
              <w:t>)  |</w:t>
            </w:r>
            <w:proofErr w:type="gramEnd"/>
            <w:r>
              <w:rPr>
                <w:rFonts w:ascii="Courier New" w:eastAsia="Courier New" w:hAnsi="Courier New" w:cs="Courier New"/>
                <w:color w:val="5A6A7E"/>
                <w:sz w:val="18"/>
                <w:szCs w:val="18"/>
              </w:rPr>
              <w:t xml:space="preserve">  Tower </w:t>
            </w:r>
            <w:proofErr w:type="gramStart"/>
            <w:r>
              <w:rPr>
                <w:rFonts w:ascii="Courier New" w:eastAsia="Courier New" w:hAnsi="Courier New" w:cs="Courier New"/>
                <w:color w:val="5A6A7E"/>
                <w:sz w:val="18"/>
                <w:szCs w:val="18"/>
              </w:rPr>
              <w:t>middleware  |</w:t>
            </w:r>
            <w:proofErr w:type="gramEnd"/>
            <w:r>
              <w:rPr>
                <w:rFonts w:ascii="Courier New" w:eastAsia="Courier New" w:hAnsi="Courier New" w:cs="Courier New"/>
                <w:color w:val="5A6A7E"/>
                <w:sz w:val="18"/>
                <w:szCs w:val="18"/>
              </w:rPr>
              <w:t xml:space="preserve">  Tokio async runtime</w:t>
            </w:r>
          </w:p>
          <w:p w14:paraId="7231D380" w14:textId="77777777" w:rsidR="00A57C8A" w:rsidRDefault="00000000">
            <w:pPr>
              <w:spacing w:after="60"/>
            </w:pPr>
            <w:r>
              <w:rPr>
                <w:rFonts w:ascii="Courier New" w:eastAsia="Courier New" w:hAnsi="Courier New" w:cs="Courier New"/>
                <w:b/>
                <w:bCs/>
                <w:color w:val="E8A020"/>
                <w:sz w:val="18"/>
                <w:szCs w:val="18"/>
              </w:rPr>
              <w:t>PERSISTENCE LAYER</w:t>
            </w:r>
          </w:p>
          <w:p w14:paraId="7C8BC7B0" w14:textId="77777777" w:rsidR="00A57C8A" w:rsidRDefault="00000000">
            <w:pPr>
              <w:spacing w:after="40"/>
            </w:pPr>
            <w:r>
              <w:rPr>
                <w:rFonts w:ascii="Courier New" w:eastAsia="Courier New" w:hAnsi="Courier New" w:cs="Courier New"/>
                <w:color w:val="5A6A7E"/>
                <w:sz w:val="18"/>
                <w:szCs w:val="18"/>
              </w:rPr>
              <w:t xml:space="preserve">PostgreSQL </w:t>
            </w:r>
            <w:proofErr w:type="gramStart"/>
            <w:r>
              <w:rPr>
                <w:rFonts w:ascii="Courier New" w:eastAsia="Courier New" w:hAnsi="Courier New" w:cs="Courier New"/>
                <w:color w:val="5A6A7E"/>
                <w:sz w:val="18"/>
                <w:szCs w:val="18"/>
              </w:rPr>
              <w:t>15  :</w:t>
            </w:r>
            <w:proofErr w:type="gramEnd"/>
            <w:r>
              <w:rPr>
                <w:rFonts w:ascii="Courier New" w:eastAsia="Courier New" w:hAnsi="Courier New" w:cs="Courier New"/>
                <w:color w:val="5A6A7E"/>
                <w:sz w:val="18"/>
                <w:szCs w:val="18"/>
              </w:rPr>
              <w:t xml:space="preserve">5432         Redis </w:t>
            </w:r>
            <w:proofErr w:type="gramStart"/>
            <w:r>
              <w:rPr>
                <w:rFonts w:ascii="Courier New" w:eastAsia="Courier New" w:hAnsi="Courier New" w:cs="Courier New"/>
                <w:color w:val="5A6A7E"/>
                <w:sz w:val="18"/>
                <w:szCs w:val="18"/>
              </w:rPr>
              <w:t>7  :6379  (</w:t>
            </w:r>
            <w:proofErr w:type="gramEnd"/>
            <w:r>
              <w:rPr>
                <w:rFonts w:ascii="Courier New" w:eastAsia="Courier New" w:hAnsi="Courier New" w:cs="Courier New"/>
                <w:color w:val="5A6A7E"/>
                <w:sz w:val="18"/>
                <w:szCs w:val="18"/>
              </w:rPr>
              <w:t>sessions + rate limiting)</w:t>
            </w:r>
          </w:p>
        </w:tc>
      </w:tr>
    </w:tbl>
    <w:p w14:paraId="4441E1B9" w14:textId="77777777" w:rsidR="00A57C8A" w:rsidRDefault="00A57C8A">
      <w:pPr>
        <w:spacing w:after="120"/>
      </w:pPr>
    </w:p>
    <w:p w14:paraId="2E7D5212" w14:textId="77777777" w:rsidR="00A57C8A" w:rsidRDefault="00000000">
      <w:pPr>
        <w:pStyle w:val="Heading2"/>
      </w:pPr>
      <w:proofErr w:type="gramStart"/>
      <w:r>
        <w:t>3.2  Frontend</w:t>
      </w:r>
      <w:proofErr w:type="gramEnd"/>
      <w:r>
        <w:t xml:space="preserve"> Design</w:t>
      </w:r>
    </w:p>
    <w:p w14:paraId="18C24A8B" w14:textId="77777777" w:rsidR="00A57C8A" w:rsidRDefault="00000000">
      <w:pPr>
        <w:spacing w:before="60" w:after="100"/>
        <w:jc w:val="both"/>
      </w:pPr>
      <w:r>
        <w:t>The frontend is a single-page application built with React 18 and TypeScript, bundled with Vite. Tailwind CSS provides a utility-first styling system that is consistent, responsive, and straightforward to extend. Framer Motion adds purposeful animations to key transitions such as the complaint wizard steps and consultation countdowns. All forms use React Hook Form with Zod schemas for robust client-side validation with minimal re-renders.</w:t>
      </w:r>
    </w:p>
    <w:p w14:paraId="70B26D57" w14:textId="77777777" w:rsidR="00A57C8A" w:rsidRDefault="00A57C8A">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5226"/>
      </w:tblGrid>
      <w:tr w:rsidR="00A57C8A" w14:paraId="16CC477B" w14:textId="77777777">
        <w:tblPrEx>
          <w:tblCellMar>
            <w:top w:w="0" w:type="dxa"/>
            <w:bottom w:w="0" w:type="dxa"/>
          </w:tblCellMar>
        </w:tblPrEx>
        <w:trPr>
          <w:tblHeader/>
        </w:trPr>
        <w:tc>
          <w:tcPr>
            <w:tcW w:w="2200" w:type="dxa"/>
            <w:tcBorders>
              <w:top w:val="single" w:sz="1" w:space="0" w:color="0063C6"/>
              <w:left w:val="single" w:sz="1" w:space="0" w:color="0063C6"/>
              <w:bottom w:val="single" w:sz="1" w:space="0" w:color="0063C6"/>
              <w:right w:val="single" w:sz="1" w:space="0" w:color="0063C6"/>
            </w:tcBorders>
            <w:shd w:val="clear" w:color="auto" w:fill="003E7E"/>
            <w:tcMar>
              <w:top w:w="80" w:type="dxa"/>
              <w:left w:w="140" w:type="dxa"/>
              <w:bottom w:w="80" w:type="dxa"/>
              <w:right w:w="140" w:type="dxa"/>
            </w:tcMar>
            <w:vAlign w:val="center"/>
          </w:tcPr>
          <w:p w14:paraId="0819A150" w14:textId="77777777" w:rsidR="00A57C8A" w:rsidRDefault="00000000">
            <w:r>
              <w:rPr>
                <w:b/>
                <w:bCs/>
                <w:color w:val="FFFFFF"/>
              </w:rPr>
              <w:t>Route</w:t>
            </w:r>
          </w:p>
        </w:tc>
        <w:tc>
          <w:tcPr>
            <w:tcW w:w="1600" w:type="dxa"/>
            <w:tcBorders>
              <w:top w:val="single" w:sz="1" w:space="0" w:color="0063C6"/>
              <w:left w:val="single" w:sz="1" w:space="0" w:color="0063C6"/>
              <w:bottom w:val="single" w:sz="1" w:space="0" w:color="0063C6"/>
              <w:right w:val="single" w:sz="1" w:space="0" w:color="0063C6"/>
            </w:tcBorders>
            <w:shd w:val="clear" w:color="auto" w:fill="003E7E"/>
            <w:tcMar>
              <w:top w:w="80" w:type="dxa"/>
              <w:left w:w="140" w:type="dxa"/>
              <w:bottom w:w="80" w:type="dxa"/>
              <w:right w:w="140" w:type="dxa"/>
            </w:tcMar>
            <w:vAlign w:val="center"/>
          </w:tcPr>
          <w:p w14:paraId="5A4E3388" w14:textId="77777777" w:rsidR="00A57C8A" w:rsidRDefault="00000000">
            <w:r>
              <w:rPr>
                <w:b/>
                <w:bCs/>
                <w:color w:val="FFFFFF"/>
              </w:rPr>
              <w:t>Access</w:t>
            </w:r>
          </w:p>
        </w:tc>
        <w:tc>
          <w:tcPr>
            <w:tcW w:w="5226" w:type="dxa"/>
            <w:tcBorders>
              <w:top w:val="single" w:sz="1" w:space="0" w:color="0063C6"/>
              <w:left w:val="single" w:sz="1" w:space="0" w:color="0063C6"/>
              <w:bottom w:val="single" w:sz="1" w:space="0" w:color="0063C6"/>
              <w:right w:val="single" w:sz="1" w:space="0" w:color="0063C6"/>
            </w:tcBorders>
            <w:shd w:val="clear" w:color="auto" w:fill="003E7E"/>
            <w:tcMar>
              <w:top w:w="80" w:type="dxa"/>
              <w:left w:w="140" w:type="dxa"/>
              <w:bottom w:w="80" w:type="dxa"/>
              <w:right w:w="140" w:type="dxa"/>
            </w:tcMar>
            <w:vAlign w:val="center"/>
          </w:tcPr>
          <w:p w14:paraId="051BCE76" w14:textId="77777777" w:rsidR="00A57C8A" w:rsidRDefault="00000000">
            <w:r>
              <w:rPr>
                <w:b/>
                <w:bCs/>
                <w:color w:val="FFFFFF"/>
              </w:rPr>
              <w:t>Description</w:t>
            </w:r>
          </w:p>
        </w:tc>
      </w:tr>
      <w:tr w:rsidR="00A57C8A" w14:paraId="19A3A715"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5DEFF85" w14:textId="77777777" w:rsidR="00A57C8A" w:rsidRDefault="00000000">
            <w:r>
              <w:t>/</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6FD4FE2" w14:textId="77777777" w:rsidR="00A57C8A" w:rsidRDefault="00000000">
            <w:r>
              <w:t>Public</w:t>
            </w:r>
          </w:p>
        </w:tc>
        <w:tc>
          <w:tcPr>
            <w:tcW w:w="52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EEE5E46" w14:textId="77777777" w:rsidR="00A57C8A" w:rsidRDefault="00000000">
            <w:r>
              <w:t>Homepage with orbit diagram, live stats, and sector overview</w:t>
            </w:r>
          </w:p>
        </w:tc>
      </w:tr>
      <w:tr w:rsidR="00A57C8A" w14:paraId="0F361723"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0F4FA"/>
            <w:tcMar>
              <w:top w:w="80" w:type="dxa"/>
              <w:left w:w="140" w:type="dxa"/>
              <w:bottom w:w="80" w:type="dxa"/>
              <w:right w:w="140" w:type="dxa"/>
            </w:tcMar>
          </w:tcPr>
          <w:p w14:paraId="364D89A6" w14:textId="77777777" w:rsidR="00A57C8A" w:rsidRDefault="00000000">
            <w:r>
              <w:t>/</w:t>
            </w:r>
            <w:proofErr w:type="gramStart"/>
            <w:r>
              <w:t>licensing</w:t>
            </w:r>
            <w:proofErr w:type="gramEnd"/>
          </w:p>
        </w:tc>
        <w:tc>
          <w:tcPr>
            <w:tcW w:w="1600" w:type="dxa"/>
            <w:tcBorders>
              <w:top w:val="single" w:sz="1" w:space="0" w:color="CBD5E1"/>
              <w:left w:val="single" w:sz="1" w:space="0" w:color="CBD5E1"/>
              <w:bottom w:val="single" w:sz="1" w:space="0" w:color="CBD5E1"/>
              <w:right w:val="single" w:sz="1" w:space="0" w:color="CBD5E1"/>
            </w:tcBorders>
            <w:shd w:val="clear" w:color="auto" w:fill="F0F4FA"/>
            <w:tcMar>
              <w:top w:w="80" w:type="dxa"/>
              <w:left w:w="140" w:type="dxa"/>
              <w:bottom w:w="80" w:type="dxa"/>
              <w:right w:w="140" w:type="dxa"/>
            </w:tcMar>
          </w:tcPr>
          <w:p w14:paraId="57A687E9" w14:textId="77777777" w:rsidR="00A57C8A" w:rsidRDefault="00000000">
            <w:r>
              <w:t>Public</w:t>
            </w:r>
          </w:p>
        </w:tc>
        <w:tc>
          <w:tcPr>
            <w:tcW w:w="5226" w:type="dxa"/>
            <w:tcBorders>
              <w:top w:val="single" w:sz="1" w:space="0" w:color="CBD5E1"/>
              <w:left w:val="single" w:sz="1" w:space="0" w:color="CBD5E1"/>
              <w:bottom w:val="single" w:sz="1" w:space="0" w:color="CBD5E1"/>
              <w:right w:val="single" w:sz="1" w:space="0" w:color="CBD5E1"/>
            </w:tcBorders>
            <w:shd w:val="clear" w:color="auto" w:fill="F0F4FA"/>
            <w:tcMar>
              <w:top w:w="80" w:type="dxa"/>
              <w:left w:w="140" w:type="dxa"/>
              <w:bottom w:w="80" w:type="dxa"/>
              <w:right w:w="140" w:type="dxa"/>
            </w:tcMar>
          </w:tcPr>
          <w:p w14:paraId="2AB8D0FC" w14:textId="77777777" w:rsidR="00A57C8A" w:rsidRDefault="00000000">
            <w:r>
              <w:t xml:space="preserve">License </w:t>
            </w:r>
            <w:proofErr w:type="gramStart"/>
            <w:r>
              <w:t>types</w:t>
            </w:r>
            <w:proofErr w:type="gramEnd"/>
            <w:r>
              <w:t xml:space="preserve"> directory and multi-step application wizard</w:t>
            </w:r>
          </w:p>
        </w:tc>
      </w:tr>
      <w:tr w:rsidR="00A57C8A" w14:paraId="4D1854EE"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922470C" w14:textId="77777777" w:rsidR="00A57C8A" w:rsidRDefault="00000000">
            <w:r>
              <w:t>/consumer/complaint</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30C6D14" w14:textId="77777777" w:rsidR="00A57C8A" w:rsidRDefault="00000000">
            <w:r>
              <w:t>Public</w:t>
            </w:r>
          </w:p>
        </w:tc>
        <w:tc>
          <w:tcPr>
            <w:tcW w:w="52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EC16A50" w14:textId="77777777" w:rsidR="00A57C8A" w:rsidRDefault="00000000">
            <w:r>
              <w:t>5-step guided complaint submission wizard with ticket generation</w:t>
            </w:r>
          </w:p>
        </w:tc>
      </w:tr>
      <w:tr w:rsidR="00A57C8A" w14:paraId="360D3DBB"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0F4FA"/>
            <w:tcMar>
              <w:top w:w="80" w:type="dxa"/>
              <w:left w:w="140" w:type="dxa"/>
              <w:bottom w:w="80" w:type="dxa"/>
              <w:right w:w="140" w:type="dxa"/>
            </w:tcMar>
          </w:tcPr>
          <w:p w14:paraId="397F0E72" w14:textId="77777777" w:rsidR="00A57C8A" w:rsidRDefault="00000000">
            <w:r>
              <w:t>/consumer/track</w:t>
            </w:r>
          </w:p>
        </w:tc>
        <w:tc>
          <w:tcPr>
            <w:tcW w:w="1600" w:type="dxa"/>
            <w:tcBorders>
              <w:top w:val="single" w:sz="1" w:space="0" w:color="CBD5E1"/>
              <w:left w:val="single" w:sz="1" w:space="0" w:color="CBD5E1"/>
              <w:bottom w:val="single" w:sz="1" w:space="0" w:color="CBD5E1"/>
              <w:right w:val="single" w:sz="1" w:space="0" w:color="CBD5E1"/>
            </w:tcBorders>
            <w:shd w:val="clear" w:color="auto" w:fill="F0F4FA"/>
            <w:tcMar>
              <w:top w:w="80" w:type="dxa"/>
              <w:left w:w="140" w:type="dxa"/>
              <w:bottom w:w="80" w:type="dxa"/>
              <w:right w:w="140" w:type="dxa"/>
            </w:tcMar>
          </w:tcPr>
          <w:p w14:paraId="5A59F90A" w14:textId="77777777" w:rsidR="00A57C8A" w:rsidRDefault="00000000">
            <w:r>
              <w:t>Public</w:t>
            </w:r>
          </w:p>
        </w:tc>
        <w:tc>
          <w:tcPr>
            <w:tcW w:w="5226" w:type="dxa"/>
            <w:tcBorders>
              <w:top w:val="single" w:sz="1" w:space="0" w:color="CBD5E1"/>
              <w:left w:val="single" w:sz="1" w:space="0" w:color="CBD5E1"/>
              <w:bottom w:val="single" w:sz="1" w:space="0" w:color="CBD5E1"/>
              <w:right w:val="single" w:sz="1" w:space="0" w:color="CBD5E1"/>
            </w:tcBorders>
            <w:shd w:val="clear" w:color="auto" w:fill="F0F4FA"/>
            <w:tcMar>
              <w:top w:w="80" w:type="dxa"/>
              <w:left w:w="140" w:type="dxa"/>
              <w:bottom w:w="80" w:type="dxa"/>
              <w:right w:w="140" w:type="dxa"/>
            </w:tcMar>
          </w:tcPr>
          <w:p w14:paraId="48B3D55D" w14:textId="313EE7AE" w:rsidR="00A57C8A" w:rsidRDefault="00000000">
            <w:r>
              <w:t>Track complaint status by ticket number no account required</w:t>
            </w:r>
          </w:p>
        </w:tc>
      </w:tr>
      <w:tr w:rsidR="00A57C8A" w14:paraId="4B71026B"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5060CD2" w14:textId="77777777" w:rsidR="00A57C8A" w:rsidRDefault="00000000">
            <w:r>
              <w:t>/</w:t>
            </w:r>
            <w:proofErr w:type="gramStart"/>
            <w:r>
              <w:t>consultations</w:t>
            </w:r>
            <w:proofErr w:type="gramEnd"/>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4269E9E" w14:textId="77777777" w:rsidR="00A57C8A" w:rsidRDefault="00000000">
            <w:r>
              <w:t>Public</w:t>
            </w:r>
          </w:p>
        </w:tc>
        <w:tc>
          <w:tcPr>
            <w:tcW w:w="52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89FF46F" w14:textId="77777777" w:rsidR="00A57C8A" w:rsidRDefault="00000000">
            <w:r>
              <w:t>Active consultations with countdown timers and structured submissions</w:t>
            </w:r>
          </w:p>
        </w:tc>
      </w:tr>
      <w:tr w:rsidR="00A57C8A" w14:paraId="7E72797E"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0F4FA"/>
            <w:tcMar>
              <w:top w:w="80" w:type="dxa"/>
              <w:left w:w="140" w:type="dxa"/>
              <w:bottom w:w="80" w:type="dxa"/>
              <w:right w:w="140" w:type="dxa"/>
            </w:tcMar>
          </w:tcPr>
          <w:p w14:paraId="49769046" w14:textId="77777777" w:rsidR="00A57C8A" w:rsidRDefault="00000000">
            <w:r>
              <w:t>/</w:t>
            </w:r>
            <w:proofErr w:type="gramStart"/>
            <w:r>
              <w:t>news</w:t>
            </w:r>
            <w:proofErr w:type="gramEnd"/>
          </w:p>
        </w:tc>
        <w:tc>
          <w:tcPr>
            <w:tcW w:w="1600" w:type="dxa"/>
            <w:tcBorders>
              <w:top w:val="single" w:sz="1" w:space="0" w:color="CBD5E1"/>
              <w:left w:val="single" w:sz="1" w:space="0" w:color="CBD5E1"/>
              <w:bottom w:val="single" w:sz="1" w:space="0" w:color="CBD5E1"/>
              <w:right w:val="single" w:sz="1" w:space="0" w:color="CBD5E1"/>
            </w:tcBorders>
            <w:shd w:val="clear" w:color="auto" w:fill="F0F4FA"/>
            <w:tcMar>
              <w:top w:w="80" w:type="dxa"/>
              <w:left w:w="140" w:type="dxa"/>
              <w:bottom w:w="80" w:type="dxa"/>
              <w:right w:w="140" w:type="dxa"/>
            </w:tcMar>
          </w:tcPr>
          <w:p w14:paraId="64899941" w14:textId="77777777" w:rsidR="00A57C8A" w:rsidRDefault="00000000">
            <w:r>
              <w:t>Public</w:t>
            </w:r>
          </w:p>
        </w:tc>
        <w:tc>
          <w:tcPr>
            <w:tcW w:w="5226" w:type="dxa"/>
            <w:tcBorders>
              <w:top w:val="single" w:sz="1" w:space="0" w:color="CBD5E1"/>
              <w:left w:val="single" w:sz="1" w:space="0" w:color="CBD5E1"/>
              <w:bottom w:val="single" w:sz="1" w:space="0" w:color="CBD5E1"/>
              <w:right w:val="single" w:sz="1" w:space="0" w:color="CBD5E1"/>
            </w:tcBorders>
            <w:shd w:val="clear" w:color="auto" w:fill="F0F4FA"/>
            <w:tcMar>
              <w:top w:w="80" w:type="dxa"/>
              <w:left w:w="140" w:type="dxa"/>
              <w:bottom w:w="80" w:type="dxa"/>
              <w:right w:w="140" w:type="dxa"/>
            </w:tcMar>
          </w:tcPr>
          <w:p w14:paraId="0DC94BED" w14:textId="77777777" w:rsidR="00A57C8A" w:rsidRDefault="00000000">
            <w:r>
              <w:t>News, press releases, and regulatory announcements</w:t>
            </w:r>
          </w:p>
        </w:tc>
      </w:tr>
      <w:tr w:rsidR="00A57C8A" w14:paraId="3E237AFE"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8ABD209" w14:textId="77777777" w:rsidR="00A57C8A" w:rsidRDefault="00000000">
            <w:r>
              <w:t>/</w:t>
            </w:r>
            <w:proofErr w:type="gramStart"/>
            <w:r>
              <w:t>publications</w:t>
            </w:r>
            <w:proofErr w:type="gramEnd"/>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2A54F1A" w14:textId="77777777" w:rsidR="00A57C8A" w:rsidRDefault="00000000">
            <w:r>
              <w:t>Public</w:t>
            </w:r>
          </w:p>
        </w:tc>
        <w:tc>
          <w:tcPr>
            <w:tcW w:w="52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AD87C40" w14:textId="77777777" w:rsidR="00A57C8A" w:rsidRDefault="00000000">
            <w:r>
              <w:t>Downloadable reports, guidelines, and regulatory determinations</w:t>
            </w:r>
          </w:p>
        </w:tc>
      </w:tr>
      <w:tr w:rsidR="00A57C8A" w14:paraId="3F6D0104"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0F4FA"/>
            <w:tcMar>
              <w:top w:w="80" w:type="dxa"/>
              <w:left w:w="140" w:type="dxa"/>
              <w:bottom w:w="80" w:type="dxa"/>
              <w:right w:w="140" w:type="dxa"/>
            </w:tcMar>
          </w:tcPr>
          <w:p w14:paraId="723230A5" w14:textId="77777777" w:rsidR="00A57C8A" w:rsidRDefault="00000000">
            <w:r>
              <w:t>/</w:t>
            </w:r>
            <w:proofErr w:type="gramStart"/>
            <w:r>
              <w:t>portal</w:t>
            </w:r>
            <w:proofErr w:type="gramEnd"/>
          </w:p>
        </w:tc>
        <w:tc>
          <w:tcPr>
            <w:tcW w:w="1600" w:type="dxa"/>
            <w:tcBorders>
              <w:top w:val="single" w:sz="1" w:space="0" w:color="CBD5E1"/>
              <w:left w:val="single" w:sz="1" w:space="0" w:color="CBD5E1"/>
              <w:bottom w:val="single" w:sz="1" w:space="0" w:color="CBD5E1"/>
              <w:right w:val="single" w:sz="1" w:space="0" w:color="CBD5E1"/>
            </w:tcBorders>
            <w:shd w:val="clear" w:color="auto" w:fill="F0F4FA"/>
            <w:tcMar>
              <w:top w:w="80" w:type="dxa"/>
              <w:left w:w="140" w:type="dxa"/>
              <w:bottom w:w="80" w:type="dxa"/>
              <w:right w:w="140" w:type="dxa"/>
            </w:tcMar>
          </w:tcPr>
          <w:p w14:paraId="0A8129FF" w14:textId="77777777" w:rsidR="00A57C8A" w:rsidRDefault="00000000">
            <w:r>
              <w:t>Authenticated</w:t>
            </w:r>
          </w:p>
        </w:tc>
        <w:tc>
          <w:tcPr>
            <w:tcW w:w="5226" w:type="dxa"/>
            <w:tcBorders>
              <w:top w:val="single" w:sz="1" w:space="0" w:color="CBD5E1"/>
              <w:left w:val="single" w:sz="1" w:space="0" w:color="CBD5E1"/>
              <w:bottom w:val="single" w:sz="1" w:space="0" w:color="CBD5E1"/>
              <w:right w:val="single" w:sz="1" w:space="0" w:color="CBD5E1"/>
            </w:tcBorders>
            <w:shd w:val="clear" w:color="auto" w:fill="F0F4FA"/>
            <w:tcMar>
              <w:top w:w="80" w:type="dxa"/>
              <w:left w:w="140" w:type="dxa"/>
              <w:bottom w:w="80" w:type="dxa"/>
              <w:right w:w="140" w:type="dxa"/>
            </w:tcMar>
          </w:tcPr>
          <w:p w14:paraId="1834DF73" w14:textId="77777777" w:rsidR="00A57C8A" w:rsidRDefault="00000000">
            <w:r>
              <w:t>Self-service dashboard for licensees and registered users</w:t>
            </w:r>
          </w:p>
        </w:tc>
      </w:tr>
      <w:tr w:rsidR="00A57C8A" w14:paraId="5823F888"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3CCBFCF" w14:textId="77777777" w:rsidR="00A57C8A" w:rsidRDefault="00000000">
            <w:r>
              <w:t>/</w:t>
            </w:r>
            <w:proofErr w:type="gramStart"/>
            <w:r>
              <w:t>admin</w:t>
            </w:r>
            <w:proofErr w:type="gramEnd"/>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0E73B5E" w14:textId="77777777" w:rsidR="00A57C8A" w:rsidRDefault="00000000">
            <w:r>
              <w:t>Admin / Staff</w:t>
            </w:r>
          </w:p>
        </w:tc>
        <w:tc>
          <w:tcPr>
            <w:tcW w:w="52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1DD76D0" w14:textId="77777777" w:rsidR="00A57C8A" w:rsidRDefault="00000000">
            <w:r>
              <w:t xml:space="preserve">Analytics dashboard, </w:t>
            </w:r>
            <w:proofErr w:type="spellStart"/>
            <w:r>
              <w:t>KPIs</w:t>
            </w:r>
            <w:proofErr w:type="spellEnd"/>
            <w:r>
              <w:t>, complaint and content management</w:t>
            </w:r>
          </w:p>
        </w:tc>
      </w:tr>
    </w:tbl>
    <w:p w14:paraId="770253B1" w14:textId="77777777" w:rsidR="00A57C8A" w:rsidRDefault="00A57C8A">
      <w:pPr>
        <w:spacing w:after="120"/>
      </w:pPr>
    </w:p>
    <w:p w14:paraId="2F51A8C9" w14:textId="77777777" w:rsidR="00A57C8A" w:rsidRDefault="00000000">
      <w:pPr>
        <w:pStyle w:val="Heading2"/>
      </w:pPr>
      <w:proofErr w:type="gramStart"/>
      <w:r>
        <w:t>3.3  Backend</w:t>
      </w:r>
      <w:proofErr w:type="gramEnd"/>
      <w:r>
        <w:t xml:space="preserve"> API</w:t>
      </w:r>
    </w:p>
    <w:p w14:paraId="6AC4E7AE" w14:textId="77777777" w:rsidR="00A57C8A" w:rsidRDefault="00000000">
      <w:pPr>
        <w:spacing w:before="60" w:after="100"/>
        <w:jc w:val="both"/>
      </w:pPr>
      <w:r>
        <w:t xml:space="preserve">The API is written in Rust using the Axum web framework, chosen for its memory safety guarantees, zero-cost abstractions, and exceptional throughput under concurrent load. All database access uses </w:t>
      </w:r>
      <w:proofErr w:type="spellStart"/>
      <w:r>
        <w:t>SQLx</w:t>
      </w:r>
      <w:proofErr w:type="spellEnd"/>
      <w:r>
        <w:t xml:space="preserve"> with compile-time query verification, eliminating an entire class of runtime SQL errors. The REST API exposes versioned endpoints under /</w:t>
      </w:r>
      <w:proofErr w:type="spellStart"/>
      <w:r>
        <w:t>api</w:t>
      </w:r>
      <w:proofErr w:type="spellEnd"/>
      <w:r>
        <w:t>/v1, with interactive Swagger documentation automatically generated from handler annotations at /</w:t>
      </w:r>
      <w:proofErr w:type="spellStart"/>
      <w:r>
        <w:t>api</w:t>
      </w:r>
      <w:proofErr w:type="spellEnd"/>
      <w:r>
        <w:t>/docs.</w:t>
      </w:r>
    </w:p>
    <w:p w14:paraId="1EF8F50D" w14:textId="77777777" w:rsidR="00A57C8A" w:rsidRDefault="00000000">
      <w:pPr>
        <w:spacing w:before="60" w:after="100"/>
        <w:jc w:val="both"/>
      </w:pPr>
      <w:r>
        <w:t xml:space="preserve">Authentication uses a dual-token strategy: a short-lived RS256-signed JWT access token (15 minutes) delivered in the Authorization header, and a rotating refresh token stored in an </w:t>
      </w:r>
      <w:proofErr w:type="spellStart"/>
      <w:r>
        <w:t>httpOnly</w:t>
      </w:r>
      <w:proofErr w:type="spellEnd"/>
      <w:r>
        <w:t xml:space="preserve"> cookie (7 days). This prevents XSS token theft while maintaining seamless sessions across browser restarts.</w:t>
      </w:r>
    </w:p>
    <w:p w14:paraId="4FDDAA7F" w14:textId="77777777" w:rsidR="00A57C8A" w:rsidRDefault="00000000">
      <w:pPr>
        <w:pStyle w:val="Heading2"/>
      </w:pPr>
      <w:proofErr w:type="gramStart"/>
      <w:r>
        <w:t>3.4  Database</w:t>
      </w:r>
      <w:proofErr w:type="gramEnd"/>
      <w:r>
        <w:t xml:space="preserve"> Design</w:t>
      </w:r>
    </w:p>
    <w:p w14:paraId="05E29B83" w14:textId="77777777" w:rsidR="00A57C8A" w:rsidRDefault="00000000">
      <w:pPr>
        <w:spacing w:before="60" w:after="100"/>
        <w:jc w:val="both"/>
      </w:pPr>
      <w:r>
        <w:t xml:space="preserve">PostgreSQL 15 is used as the primary data store, managed via </w:t>
      </w:r>
      <w:proofErr w:type="spellStart"/>
      <w:r>
        <w:t>SQLx</w:t>
      </w:r>
      <w:proofErr w:type="spellEnd"/>
      <w:r>
        <w:t xml:space="preserve"> migrations for reproducible schema versioning. Core entities </w:t>
      </w:r>
      <w:proofErr w:type="gramStart"/>
      <w:r>
        <w:t>include:</w:t>
      </w:r>
      <w:proofErr w:type="gramEnd"/>
      <w:r>
        <w:t xml:space="preserve"> Users, Roles, Complaints, </w:t>
      </w:r>
      <w:proofErr w:type="spellStart"/>
      <w:r>
        <w:t>LicenseTypes</w:t>
      </w:r>
      <w:proofErr w:type="spellEnd"/>
      <w:r>
        <w:t xml:space="preserve">, </w:t>
      </w:r>
      <w:proofErr w:type="spellStart"/>
      <w:r>
        <w:t>LicenseApplications</w:t>
      </w:r>
      <w:proofErr w:type="spellEnd"/>
      <w:r>
        <w:t xml:space="preserve">, Consultations, </w:t>
      </w:r>
      <w:proofErr w:type="spellStart"/>
      <w:r>
        <w:t>ConsultationResponses</w:t>
      </w:r>
      <w:proofErr w:type="spellEnd"/>
      <w:r>
        <w:t xml:space="preserve">, Publications, </w:t>
      </w:r>
      <w:proofErr w:type="spellStart"/>
      <w:r>
        <w:t>NewsArticles</w:t>
      </w:r>
      <w:proofErr w:type="spellEnd"/>
      <w:r>
        <w:t xml:space="preserve">, and </w:t>
      </w:r>
      <w:proofErr w:type="spellStart"/>
      <w:r>
        <w:t>AuditLogs</w:t>
      </w:r>
      <w:proofErr w:type="spellEnd"/>
      <w:r>
        <w:t xml:space="preserve">. Foreign key constraints, database-level indexes, and PostgreSQL </w:t>
      </w:r>
      <w:proofErr w:type="spellStart"/>
      <w:r>
        <w:t>tsvector</w:t>
      </w:r>
      <w:proofErr w:type="spellEnd"/>
      <w:r>
        <w:t xml:space="preserve"> columns provide data integrity, relational query performance, and full-text search capability.</w:t>
      </w:r>
    </w:p>
    <w:p w14:paraId="6174AE1B" w14:textId="77777777" w:rsidR="00A57C8A" w:rsidRDefault="00000000">
      <w:pPr>
        <w:pStyle w:val="Heading2"/>
      </w:pPr>
      <w:proofErr w:type="gramStart"/>
      <w:r>
        <w:t>3.5  Caching</w:t>
      </w:r>
      <w:proofErr w:type="gramEnd"/>
      <w:r>
        <w:t xml:space="preserve"> and Rate Limiting</w:t>
      </w:r>
    </w:p>
    <w:p w14:paraId="54482084" w14:textId="554AC22C" w:rsidR="00A57C8A" w:rsidRDefault="00000000">
      <w:pPr>
        <w:spacing w:before="60" w:after="100"/>
        <w:jc w:val="both"/>
      </w:pPr>
      <w:r>
        <w:t>Redis 7 serves two purposes: session management for authenticated users and token-bucket rate limiting on all API endpoints. The global rate limit is 100 requests per 15 minutes per IP. Authentication endpoints are further restricted to 5 requests per 15 minutes to prevent brute-force attacks. Raw IP addresses are never stored SHA-256 hashed values are used as Redis keys to protect user privacy.</w:t>
      </w:r>
    </w:p>
    <w:p w14:paraId="6E145891" w14:textId="77777777" w:rsidR="00A57C8A" w:rsidRDefault="00000000">
      <w:pPr>
        <w:pStyle w:val="Heading2"/>
      </w:pPr>
      <w:proofErr w:type="gramStart"/>
      <w:r>
        <w:t>3.6  Deployment</w:t>
      </w:r>
      <w:proofErr w:type="gramEnd"/>
    </w:p>
    <w:p w14:paraId="1D96B31B" w14:textId="77777777" w:rsidR="00A57C8A" w:rsidRDefault="00000000">
      <w:pPr>
        <w:spacing w:before="60" w:after="100"/>
        <w:jc w:val="both"/>
      </w:pPr>
      <w:r>
        <w:t>The entire platform is orchestrated with Docker Compose, providing one-command deployment: docker-compose up --build. Separate containers run the API, PostgreSQL, and Redis with explicit health checks and dependency ordering. This design is cloud-agnostic and can run on any Linux host, Kubernetes cluster, or PaaS provider, including Botswana-hosted government infrastructure.</w:t>
      </w:r>
    </w:p>
    <w:p w14:paraId="3961D32C" w14:textId="77777777" w:rsidR="00A57C8A" w:rsidRDefault="00A57C8A">
      <w:pPr>
        <w:spacing w:after="120"/>
      </w:pPr>
    </w:p>
    <w:p w14:paraId="78EF19F2" w14:textId="77777777" w:rsidR="00A57C8A" w:rsidRDefault="00000000">
      <w:pPr>
        <w:pStyle w:val="Heading1"/>
        <w:pBdr>
          <w:bottom w:val="single" w:sz="10" w:space="4" w:color="E8A020"/>
        </w:pBdr>
      </w:pPr>
      <w:r>
        <w:t>4.  Software Stack</w:t>
      </w:r>
    </w:p>
    <w:p w14:paraId="07C34663" w14:textId="77777777" w:rsidR="00A57C8A" w:rsidRDefault="00A57C8A">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4226"/>
      </w:tblGrid>
      <w:tr w:rsidR="00A57C8A" w14:paraId="1CA52025" w14:textId="77777777">
        <w:tblPrEx>
          <w:tblCellMar>
            <w:top w:w="0" w:type="dxa"/>
            <w:bottom w:w="0" w:type="dxa"/>
          </w:tblCellMar>
        </w:tblPrEx>
        <w:trPr>
          <w:tblHeader/>
        </w:trPr>
        <w:tc>
          <w:tcPr>
            <w:tcW w:w="2200" w:type="dxa"/>
            <w:tcBorders>
              <w:top w:val="single" w:sz="1" w:space="0" w:color="0063C6"/>
              <w:left w:val="single" w:sz="1" w:space="0" w:color="0063C6"/>
              <w:bottom w:val="single" w:sz="1" w:space="0" w:color="0063C6"/>
              <w:right w:val="single" w:sz="1" w:space="0" w:color="0063C6"/>
            </w:tcBorders>
            <w:shd w:val="clear" w:color="auto" w:fill="003E7E"/>
            <w:tcMar>
              <w:top w:w="80" w:type="dxa"/>
              <w:left w:w="140" w:type="dxa"/>
              <w:bottom w:w="80" w:type="dxa"/>
              <w:right w:w="140" w:type="dxa"/>
            </w:tcMar>
            <w:vAlign w:val="center"/>
          </w:tcPr>
          <w:p w14:paraId="697005F9" w14:textId="77777777" w:rsidR="00A57C8A" w:rsidRDefault="00000000">
            <w:r>
              <w:rPr>
                <w:b/>
                <w:bCs/>
                <w:color w:val="FFFFFF"/>
              </w:rPr>
              <w:t>Layer</w:t>
            </w:r>
          </w:p>
        </w:tc>
        <w:tc>
          <w:tcPr>
            <w:tcW w:w="2600" w:type="dxa"/>
            <w:tcBorders>
              <w:top w:val="single" w:sz="1" w:space="0" w:color="0063C6"/>
              <w:left w:val="single" w:sz="1" w:space="0" w:color="0063C6"/>
              <w:bottom w:val="single" w:sz="1" w:space="0" w:color="0063C6"/>
              <w:right w:val="single" w:sz="1" w:space="0" w:color="0063C6"/>
            </w:tcBorders>
            <w:shd w:val="clear" w:color="auto" w:fill="003E7E"/>
            <w:tcMar>
              <w:top w:w="80" w:type="dxa"/>
              <w:left w:w="140" w:type="dxa"/>
              <w:bottom w:w="80" w:type="dxa"/>
              <w:right w:w="140" w:type="dxa"/>
            </w:tcMar>
            <w:vAlign w:val="center"/>
          </w:tcPr>
          <w:p w14:paraId="09A222A3" w14:textId="77777777" w:rsidR="00A57C8A" w:rsidRDefault="00000000">
            <w:r>
              <w:rPr>
                <w:b/>
                <w:bCs/>
                <w:color w:val="FFFFFF"/>
              </w:rPr>
              <w:t>Technology</w:t>
            </w:r>
          </w:p>
        </w:tc>
        <w:tc>
          <w:tcPr>
            <w:tcW w:w="4226" w:type="dxa"/>
            <w:tcBorders>
              <w:top w:val="single" w:sz="1" w:space="0" w:color="0063C6"/>
              <w:left w:val="single" w:sz="1" w:space="0" w:color="0063C6"/>
              <w:bottom w:val="single" w:sz="1" w:space="0" w:color="0063C6"/>
              <w:right w:val="single" w:sz="1" w:space="0" w:color="0063C6"/>
            </w:tcBorders>
            <w:shd w:val="clear" w:color="auto" w:fill="003E7E"/>
            <w:tcMar>
              <w:top w:w="80" w:type="dxa"/>
              <w:left w:w="140" w:type="dxa"/>
              <w:bottom w:w="80" w:type="dxa"/>
              <w:right w:w="140" w:type="dxa"/>
            </w:tcMar>
            <w:vAlign w:val="center"/>
          </w:tcPr>
          <w:p w14:paraId="2C178063" w14:textId="77777777" w:rsidR="00A57C8A" w:rsidRDefault="00000000">
            <w:r>
              <w:rPr>
                <w:b/>
                <w:bCs/>
                <w:color w:val="FFFFFF"/>
              </w:rPr>
              <w:t>Rationale</w:t>
            </w:r>
          </w:p>
        </w:tc>
      </w:tr>
      <w:tr w:rsidR="00A57C8A" w14:paraId="40DC63D5"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5CEFE8A" w14:textId="77777777" w:rsidR="00A57C8A" w:rsidRDefault="00000000">
            <w:r>
              <w:t>Frontend Framework</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107B877" w14:textId="77777777" w:rsidR="00A57C8A" w:rsidRDefault="00000000">
            <w:r>
              <w:t>React 18 + TypeScript</w:t>
            </w:r>
          </w:p>
        </w:tc>
        <w:tc>
          <w:tcPr>
            <w:tcW w:w="42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03CA03F" w14:textId="77777777" w:rsidR="00A57C8A" w:rsidRDefault="00000000">
            <w:r>
              <w:t>Component model, type safety, mature ecosystem</w:t>
            </w:r>
          </w:p>
        </w:tc>
      </w:tr>
      <w:tr w:rsidR="00A57C8A" w14:paraId="05AAE09B"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0F4FA"/>
            <w:tcMar>
              <w:top w:w="80" w:type="dxa"/>
              <w:left w:w="140" w:type="dxa"/>
              <w:bottom w:w="80" w:type="dxa"/>
              <w:right w:w="140" w:type="dxa"/>
            </w:tcMar>
          </w:tcPr>
          <w:p w14:paraId="61EEBF23" w14:textId="77777777" w:rsidR="00A57C8A" w:rsidRDefault="00000000">
            <w:r>
              <w:t>Build Tool</w:t>
            </w:r>
          </w:p>
        </w:tc>
        <w:tc>
          <w:tcPr>
            <w:tcW w:w="2600" w:type="dxa"/>
            <w:tcBorders>
              <w:top w:val="single" w:sz="1" w:space="0" w:color="CBD5E1"/>
              <w:left w:val="single" w:sz="1" w:space="0" w:color="CBD5E1"/>
              <w:bottom w:val="single" w:sz="1" w:space="0" w:color="CBD5E1"/>
              <w:right w:val="single" w:sz="1" w:space="0" w:color="CBD5E1"/>
            </w:tcBorders>
            <w:shd w:val="clear" w:color="auto" w:fill="F0F4FA"/>
            <w:tcMar>
              <w:top w:w="80" w:type="dxa"/>
              <w:left w:w="140" w:type="dxa"/>
              <w:bottom w:w="80" w:type="dxa"/>
              <w:right w:w="140" w:type="dxa"/>
            </w:tcMar>
          </w:tcPr>
          <w:p w14:paraId="1F279CF9" w14:textId="77777777" w:rsidR="00A57C8A" w:rsidRDefault="00000000">
            <w:r>
              <w:t>Vite</w:t>
            </w:r>
          </w:p>
        </w:tc>
        <w:tc>
          <w:tcPr>
            <w:tcW w:w="4226" w:type="dxa"/>
            <w:tcBorders>
              <w:top w:val="single" w:sz="1" w:space="0" w:color="CBD5E1"/>
              <w:left w:val="single" w:sz="1" w:space="0" w:color="CBD5E1"/>
              <w:bottom w:val="single" w:sz="1" w:space="0" w:color="CBD5E1"/>
              <w:right w:val="single" w:sz="1" w:space="0" w:color="CBD5E1"/>
            </w:tcBorders>
            <w:shd w:val="clear" w:color="auto" w:fill="F0F4FA"/>
            <w:tcMar>
              <w:top w:w="80" w:type="dxa"/>
              <w:left w:w="140" w:type="dxa"/>
              <w:bottom w:w="80" w:type="dxa"/>
              <w:right w:w="140" w:type="dxa"/>
            </w:tcMar>
          </w:tcPr>
          <w:p w14:paraId="4DBDCE94" w14:textId="77777777" w:rsidR="00A57C8A" w:rsidRDefault="00000000">
            <w:r>
              <w:t>Sub-second HMR, optimised production bundles</w:t>
            </w:r>
          </w:p>
        </w:tc>
      </w:tr>
      <w:tr w:rsidR="00A57C8A" w14:paraId="11FE3E01"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7774FD0" w14:textId="77777777" w:rsidR="00A57C8A" w:rsidRDefault="00000000">
            <w:r>
              <w:t>Styling</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73D8634" w14:textId="77777777" w:rsidR="00A57C8A" w:rsidRDefault="00000000">
            <w:r>
              <w:t>Tailwind CSS</w:t>
            </w:r>
          </w:p>
        </w:tc>
        <w:tc>
          <w:tcPr>
            <w:tcW w:w="42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E522FBD" w14:textId="77777777" w:rsidR="00A57C8A" w:rsidRDefault="00000000">
            <w:r>
              <w:t>Utility-first, responsive, consistent design tokens</w:t>
            </w:r>
          </w:p>
        </w:tc>
      </w:tr>
      <w:tr w:rsidR="00A57C8A" w14:paraId="47E1D2D1"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0F4FA"/>
            <w:tcMar>
              <w:top w:w="80" w:type="dxa"/>
              <w:left w:w="140" w:type="dxa"/>
              <w:bottom w:w="80" w:type="dxa"/>
              <w:right w:w="140" w:type="dxa"/>
            </w:tcMar>
          </w:tcPr>
          <w:p w14:paraId="619D65C2" w14:textId="77777777" w:rsidR="00A57C8A" w:rsidRDefault="00000000">
            <w:r>
              <w:t>Routing</w:t>
            </w:r>
          </w:p>
        </w:tc>
        <w:tc>
          <w:tcPr>
            <w:tcW w:w="2600" w:type="dxa"/>
            <w:tcBorders>
              <w:top w:val="single" w:sz="1" w:space="0" w:color="CBD5E1"/>
              <w:left w:val="single" w:sz="1" w:space="0" w:color="CBD5E1"/>
              <w:bottom w:val="single" w:sz="1" w:space="0" w:color="CBD5E1"/>
              <w:right w:val="single" w:sz="1" w:space="0" w:color="CBD5E1"/>
            </w:tcBorders>
            <w:shd w:val="clear" w:color="auto" w:fill="F0F4FA"/>
            <w:tcMar>
              <w:top w:w="80" w:type="dxa"/>
              <w:left w:w="140" w:type="dxa"/>
              <w:bottom w:w="80" w:type="dxa"/>
              <w:right w:w="140" w:type="dxa"/>
            </w:tcMar>
          </w:tcPr>
          <w:p w14:paraId="6E55A28F" w14:textId="77777777" w:rsidR="00A57C8A" w:rsidRDefault="00000000">
            <w:r>
              <w:t>React Router v6</w:t>
            </w:r>
          </w:p>
        </w:tc>
        <w:tc>
          <w:tcPr>
            <w:tcW w:w="4226" w:type="dxa"/>
            <w:tcBorders>
              <w:top w:val="single" w:sz="1" w:space="0" w:color="CBD5E1"/>
              <w:left w:val="single" w:sz="1" w:space="0" w:color="CBD5E1"/>
              <w:bottom w:val="single" w:sz="1" w:space="0" w:color="CBD5E1"/>
              <w:right w:val="single" w:sz="1" w:space="0" w:color="CBD5E1"/>
            </w:tcBorders>
            <w:shd w:val="clear" w:color="auto" w:fill="F0F4FA"/>
            <w:tcMar>
              <w:top w:w="80" w:type="dxa"/>
              <w:left w:w="140" w:type="dxa"/>
              <w:bottom w:w="80" w:type="dxa"/>
              <w:right w:w="140" w:type="dxa"/>
            </w:tcMar>
          </w:tcPr>
          <w:p w14:paraId="664A350B" w14:textId="77777777" w:rsidR="00A57C8A" w:rsidRDefault="00000000">
            <w:r>
              <w:t>Nested routes, lazy loading, code splitting</w:t>
            </w:r>
          </w:p>
        </w:tc>
      </w:tr>
      <w:tr w:rsidR="00A57C8A" w14:paraId="70C2BFF7"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D618460" w14:textId="77777777" w:rsidR="00A57C8A" w:rsidRDefault="00000000">
            <w:r>
              <w:t>Data Fetching</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12038A8" w14:textId="77777777" w:rsidR="00A57C8A" w:rsidRDefault="00000000">
            <w:r>
              <w:t>React Query</w:t>
            </w:r>
          </w:p>
        </w:tc>
        <w:tc>
          <w:tcPr>
            <w:tcW w:w="42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C2A6072" w14:textId="77777777" w:rsidR="00A57C8A" w:rsidRDefault="00000000">
            <w:r>
              <w:t xml:space="preserve">Cache, background </w:t>
            </w:r>
            <w:proofErr w:type="spellStart"/>
            <w:r>
              <w:t>refetch</w:t>
            </w:r>
            <w:proofErr w:type="spellEnd"/>
            <w:r>
              <w:t>, optimistic updates</w:t>
            </w:r>
          </w:p>
        </w:tc>
      </w:tr>
      <w:tr w:rsidR="00A57C8A" w14:paraId="45C6BE24"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0F4FA"/>
            <w:tcMar>
              <w:top w:w="80" w:type="dxa"/>
              <w:left w:w="140" w:type="dxa"/>
              <w:bottom w:w="80" w:type="dxa"/>
              <w:right w:w="140" w:type="dxa"/>
            </w:tcMar>
          </w:tcPr>
          <w:p w14:paraId="7A4B5CAA" w14:textId="77777777" w:rsidR="00A57C8A" w:rsidRDefault="00000000">
            <w:r>
              <w:t>Forms / Validation</w:t>
            </w:r>
          </w:p>
        </w:tc>
        <w:tc>
          <w:tcPr>
            <w:tcW w:w="2600" w:type="dxa"/>
            <w:tcBorders>
              <w:top w:val="single" w:sz="1" w:space="0" w:color="CBD5E1"/>
              <w:left w:val="single" w:sz="1" w:space="0" w:color="CBD5E1"/>
              <w:bottom w:val="single" w:sz="1" w:space="0" w:color="CBD5E1"/>
              <w:right w:val="single" w:sz="1" w:space="0" w:color="CBD5E1"/>
            </w:tcBorders>
            <w:shd w:val="clear" w:color="auto" w:fill="F0F4FA"/>
            <w:tcMar>
              <w:top w:w="80" w:type="dxa"/>
              <w:left w:w="140" w:type="dxa"/>
              <w:bottom w:w="80" w:type="dxa"/>
              <w:right w:w="140" w:type="dxa"/>
            </w:tcMar>
          </w:tcPr>
          <w:p w14:paraId="382EE25D" w14:textId="77777777" w:rsidR="00A57C8A" w:rsidRDefault="00000000">
            <w:r>
              <w:t>React Hook Form + Zod</w:t>
            </w:r>
          </w:p>
        </w:tc>
        <w:tc>
          <w:tcPr>
            <w:tcW w:w="4226" w:type="dxa"/>
            <w:tcBorders>
              <w:top w:val="single" w:sz="1" w:space="0" w:color="CBD5E1"/>
              <w:left w:val="single" w:sz="1" w:space="0" w:color="CBD5E1"/>
              <w:bottom w:val="single" w:sz="1" w:space="0" w:color="CBD5E1"/>
              <w:right w:val="single" w:sz="1" w:space="0" w:color="CBD5E1"/>
            </w:tcBorders>
            <w:shd w:val="clear" w:color="auto" w:fill="F0F4FA"/>
            <w:tcMar>
              <w:top w:w="80" w:type="dxa"/>
              <w:left w:w="140" w:type="dxa"/>
              <w:bottom w:w="80" w:type="dxa"/>
              <w:right w:w="140" w:type="dxa"/>
            </w:tcMar>
          </w:tcPr>
          <w:p w14:paraId="79AEE652" w14:textId="77777777" w:rsidR="00A57C8A" w:rsidRDefault="00000000">
            <w:r>
              <w:t>Schema validation, minimal re-renders</w:t>
            </w:r>
          </w:p>
        </w:tc>
      </w:tr>
      <w:tr w:rsidR="00A57C8A" w14:paraId="7F2DF8FB"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47949B6" w14:textId="77777777" w:rsidR="00A57C8A" w:rsidRDefault="00000000">
            <w:r>
              <w:t>Animation</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C0DB4C4" w14:textId="77777777" w:rsidR="00A57C8A" w:rsidRDefault="00000000">
            <w:r>
              <w:t>Framer Motion</w:t>
            </w:r>
          </w:p>
        </w:tc>
        <w:tc>
          <w:tcPr>
            <w:tcW w:w="42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4DCA189" w14:textId="77777777" w:rsidR="00A57C8A" w:rsidRDefault="00000000">
            <w:r>
              <w:t>Declarative, hardware-accelerated UI motion</w:t>
            </w:r>
          </w:p>
        </w:tc>
      </w:tr>
      <w:tr w:rsidR="00A57C8A" w14:paraId="248CC5BA"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0F4FA"/>
            <w:tcMar>
              <w:top w:w="80" w:type="dxa"/>
              <w:left w:w="140" w:type="dxa"/>
              <w:bottom w:w="80" w:type="dxa"/>
              <w:right w:w="140" w:type="dxa"/>
            </w:tcMar>
          </w:tcPr>
          <w:p w14:paraId="21B5AAD3" w14:textId="77777777" w:rsidR="00A57C8A" w:rsidRDefault="00000000">
            <w:r>
              <w:t>Charts</w:t>
            </w:r>
          </w:p>
        </w:tc>
        <w:tc>
          <w:tcPr>
            <w:tcW w:w="2600" w:type="dxa"/>
            <w:tcBorders>
              <w:top w:val="single" w:sz="1" w:space="0" w:color="CBD5E1"/>
              <w:left w:val="single" w:sz="1" w:space="0" w:color="CBD5E1"/>
              <w:bottom w:val="single" w:sz="1" w:space="0" w:color="CBD5E1"/>
              <w:right w:val="single" w:sz="1" w:space="0" w:color="CBD5E1"/>
            </w:tcBorders>
            <w:shd w:val="clear" w:color="auto" w:fill="F0F4FA"/>
            <w:tcMar>
              <w:top w:w="80" w:type="dxa"/>
              <w:left w:w="140" w:type="dxa"/>
              <w:bottom w:w="80" w:type="dxa"/>
              <w:right w:w="140" w:type="dxa"/>
            </w:tcMar>
          </w:tcPr>
          <w:p w14:paraId="51671B05" w14:textId="77777777" w:rsidR="00A57C8A" w:rsidRDefault="00000000">
            <w:r>
              <w:t>Recharts</w:t>
            </w:r>
          </w:p>
        </w:tc>
        <w:tc>
          <w:tcPr>
            <w:tcW w:w="4226" w:type="dxa"/>
            <w:tcBorders>
              <w:top w:val="single" w:sz="1" w:space="0" w:color="CBD5E1"/>
              <w:left w:val="single" w:sz="1" w:space="0" w:color="CBD5E1"/>
              <w:bottom w:val="single" w:sz="1" w:space="0" w:color="CBD5E1"/>
              <w:right w:val="single" w:sz="1" w:space="0" w:color="CBD5E1"/>
            </w:tcBorders>
            <w:shd w:val="clear" w:color="auto" w:fill="F0F4FA"/>
            <w:tcMar>
              <w:top w:w="80" w:type="dxa"/>
              <w:left w:w="140" w:type="dxa"/>
              <w:bottom w:w="80" w:type="dxa"/>
              <w:right w:w="140" w:type="dxa"/>
            </w:tcMar>
          </w:tcPr>
          <w:p w14:paraId="7B847BC2" w14:textId="77777777" w:rsidR="00A57C8A" w:rsidRDefault="00000000">
            <w:r>
              <w:t>Accessible SVG charts for admin dashboards</w:t>
            </w:r>
          </w:p>
        </w:tc>
      </w:tr>
      <w:tr w:rsidR="00A57C8A" w14:paraId="5F252DE1"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78A3AF9" w14:textId="77777777" w:rsidR="00A57C8A" w:rsidRDefault="00000000">
            <w:r>
              <w:t>HTTP Client</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D054A76" w14:textId="77777777" w:rsidR="00A57C8A" w:rsidRDefault="00000000">
            <w:r>
              <w:t>Axios</w:t>
            </w:r>
          </w:p>
        </w:tc>
        <w:tc>
          <w:tcPr>
            <w:tcW w:w="42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F0648D6" w14:textId="77777777" w:rsidR="00A57C8A" w:rsidRDefault="00000000">
            <w:r>
              <w:t>Interceptors for JWT attachment and silent refresh</w:t>
            </w:r>
          </w:p>
        </w:tc>
      </w:tr>
      <w:tr w:rsidR="00A57C8A" w14:paraId="0ABA2945"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0F4FA"/>
            <w:tcMar>
              <w:top w:w="80" w:type="dxa"/>
              <w:left w:w="140" w:type="dxa"/>
              <w:bottom w:w="80" w:type="dxa"/>
              <w:right w:w="140" w:type="dxa"/>
            </w:tcMar>
          </w:tcPr>
          <w:p w14:paraId="305DFF8F" w14:textId="77777777" w:rsidR="00A57C8A" w:rsidRDefault="00000000">
            <w:r>
              <w:t>Backend Language</w:t>
            </w:r>
          </w:p>
        </w:tc>
        <w:tc>
          <w:tcPr>
            <w:tcW w:w="2600" w:type="dxa"/>
            <w:tcBorders>
              <w:top w:val="single" w:sz="1" w:space="0" w:color="CBD5E1"/>
              <w:left w:val="single" w:sz="1" w:space="0" w:color="CBD5E1"/>
              <w:bottom w:val="single" w:sz="1" w:space="0" w:color="CBD5E1"/>
              <w:right w:val="single" w:sz="1" w:space="0" w:color="CBD5E1"/>
            </w:tcBorders>
            <w:shd w:val="clear" w:color="auto" w:fill="F0F4FA"/>
            <w:tcMar>
              <w:top w:w="80" w:type="dxa"/>
              <w:left w:w="140" w:type="dxa"/>
              <w:bottom w:w="80" w:type="dxa"/>
              <w:right w:w="140" w:type="dxa"/>
            </w:tcMar>
          </w:tcPr>
          <w:p w14:paraId="2121DD3A" w14:textId="77777777" w:rsidR="00A57C8A" w:rsidRDefault="00000000">
            <w:r>
              <w:t>Rust</w:t>
            </w:r>
          </w:p>
        </w:tc>
        <w:tc>
          <w:tcPr>
            <w:tcW w:w="4226" w:type="dxa"/>
            <w:tcBorders>
              <w:top w:val="single" w:sz="1" w:space="0" w:color="CBD5E1"/>
              <w:left w:val="single" w:sz="1" w:space="0" w:color="CBD5E1"/>
              <w:bottom w:val="single" w:sz="1" w:space="0" w:color="CBD5E1"/>
              <w:right w:val="single" w:sz="1" w:space="0" w:color="CBD5E1"/>
            </w:tcBorders>
            <w:shd w:val="clear" w:color="auto" w:fill="F0F4FA"/>
            <w:tcMar>
              <w:top w:w="80" w:type="dxa"/>
              <w:left w:w="140" w:type="dxa"/>
              <w:bottom w:w="80" w:type="dxa"/>
              <w:right w:w="140" w:type="dxa"/>
            </w:tcMar>
          </w:tcPr>
          <w:p w14:paraId="2B30D077" w14:textId="77777777" w:rsidR="00A57C8A" w:rsidRDefault="00000000">
            <w:r>
              <w:t>Memory safety, zero-cost abstractions, performance</w:t>
            </w:r>
          </w:p>
        </w:tc>
      </w:tr>
      <w:tr w:rsidR="00A57C8A" w14:paraId="642D3A03"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2CDECD9" w14:textId="77777777" w:rsidR="00A57C8A" w:rsidRDefault="00000000">
            <w:r>
              <w:t>Web Framework</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103FDD3" w14:textId="77777777" w:rsidR="00A57C8A" w:rsidRDefault="00000000">
            <w:r>
              <w:t>Axum</w:t>
            </w:r>
          </w:p>
        </w:tc>
        <w:tc>
          <w:tcPr>
            <w:tcW w:w="42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12D5BF3" w14:textId="77777777" w:rsidR="00A57C8A" w:rsidRDefault="00000000">
            <w:r>
              <w:t>Async-native, composable, Tower middleware support</w:t>
            </w:r>
          </w:p>
        </w:tc>
      </w:tr>
      <w:tr w:rsidR="00A57C8A" w14:paraId="3C0C6794"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0F4FA"/>
            <w:tcMar>
              <w:top w:w="80" w:type="dxa"/>
              <w:left w:w="140" w:type="dxa"/>
              <w:bottom w:w="80" w:type="dxa"/>
              <w:right w:w="140" w:type="dxa"/>
            </w:tcMar>
          </w:tcPr>
          <w:p w14:paraId="361782E5" w14:textId="77777777" w:rsidR="00A57C8A" w:rsidRDefault="00000000">
            <w:r>
              <w:t>Database Access</w:t>
            </w:r>
          </w:p>
        </w:tc>
        <w:tc>
          <w:tcPr>
            <w:tcW w:w="2600" w:type="dxa"/>
            <w:tcBorders>
              <w:top w:val="single" w:sz="1" w:space="0" w:color="CBD5E1"/>
              <w:left w:val="single" w:sz="1" w:space="0" w:color="CBD5E1"/>
              <w:bottom w:val="single" w:sz="1" w:space="0" w:color="CBD5E1"/>
              <w:right w:val="single" w:sz="1" w:space="0" w:color="CBD5E1"/>
            </w:tcBorders>
            <w:shd w:val="clear" w:color="auto" w:fill="F0F4FA"/>
            <w:tcMar>
              <w:top w:w="80" w:type="dxa"/>
              <w:left w:w="140" w:type="dxa"/>
              <w:bottom w:w="80" w:type="dxa"/>
              <w:right w:w="140" w:type="dxa"/>
            </w:tcMar>
          </w:tcPr>
          <w:p w14:paraId="3F05640F" w14:textId="77777777" w:rsidR="00A57C8A" w:rsidRDefault="00000000">
            <w:proofErr w:type="spellStart"/>
            <w:r>
              <w:t>SQLx</w:t>
            </w:r>
            <w:proofErr w:type="spellEnd"/>
          </w:p>
        </w:tc>
        <w:tc>
          <w:tcPr>
            <w:tcW w:w="4226" w:type="dxa"/>
            <w:tcBorders>
              <w:top w:val="single" w:sz="1" w:space="0" w:color="CBD5E1"/>
              <w:left w:val="single" w:sz="1" w:space="0" w:color="CBD5E1"/>
              <w:bottom w:val="single" w:sz="1" w:space="0" w:color="CBD5E1"/>
              <w:right w:val="single" w:sz="1" w:space="0" w:color="CBD5E1"/>
            </w:tcBorders>
            <w:shd w:val="clear" w:color="auto" w:fill="F0F4FA"/>
            <w:tcMar>
              <w:top w:w="80" w:type="dxa"/>
              <w:left w:w="140" w:type="dxa"/>
              <w:bottom w:w="80" w:type="dxa"/>
              <w:right w:w="140" w:type="dxa"/>
            </w:tcMar>
          </w:tcPr>
          <w:p w14:paraId="4CDC5742" w14:textId="77777777" w:rsidR="00A57C8A" w:rsidRDefault="00000000">
            <w:r>
              <w:t>Compile-time query verification, async PostgreSQL</w:t>
            </w:r>
          </w:p>
        </w:tc>
      </w:tr>
      <w:tr w:rsidR="00A57C8A" w14:paraId="528AA405"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2EE621F" w14:textId="77777777" w:rsidR="00A57C8A" w:rsidRDefault="00000000">
            <w:r>
              <w:t>Password Hashing</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E37126E" w14:textId="77777777" w:rsidR="00A57C8A" w:rsidRDefault="00000000">
            <w:r>
              <w:t>Argon2id</w:t>
            </w:r>
          </w:p>
        </w:tc>
        <w:tc>
          <w:tcPr>
            <w:tcW w:w="42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1CAF7A1" w14:textId="77777777" w:rsidR="00A57C8A" w:rsidRDefault="00000000">
            <w:r>
              <w:t>Password Hashing Competition winner; OWASP recommended</w:t>
            </w:r>
          </w:p>
        </w:tc>
      </w:tr>
      <w:tr w:rsidR="00A57C8A" w14:paraId="0BE4CE1E"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0F4FA"/>
            <w:tcMar>
              <w:top w:w="80" w:type="dxa"/>
              <w:left w:w="140" w:type="dxa"/>
              <w:bottom w:w="80" w:type="dxa"/>
              <w:right w:w="140" w:type="dxa"/>
            </w:tcMar>
          </w:tcPr>
          <w:p w14:paraId="2BC32710" w14:textId="77777777" w:rsidR="00A57C8A" w:rsidRDefault="00000000">
            <w:r>
              <w:t>Auth Tokens</w:t>
            </w:r>
          </w:p>
        </w:tc>
        <w:tc>
          <w:tcPr>
            <w:tcW w:w="2600" w:type="dxa"/>
            <w:tcBorders>
              <w:top w:val="single" w:sz="1" w:space="0" w:color="CBD5E1"/>
              <w:left w:val="single" w:sz="1" w:space="0" w:color="CBD5E1"/>
              <w:bottom w:val="single" w:sz="1" w:space="0" w:color="CBD5E1"/>
              <w:right w:val="single" w:sz="1" w:space="0" w:color="CBD5E1"/>
            </w:tcBorders>
            <w:shd w:val="clear" w:color="auto" w:fill="F0F4FA"/>
            <w:tcMar>
              <w:top w:w="80" w:type="dxa"/>
              <w:left w:w="140" w:type="dxa"/>
              <w:bottom w:w="80" w:type="dxa"/>
              <w:right w:w="140" w:type="dxa"/>
            </w:tcMar>
          </w:tcPr>
          <w:p w14:paraId="78BE6315" w14:textId="77777777" w:rsidR="00A57C8A" w:rsidRDefault="00000000">
            <w:r>
              <w:t>RS256 JWT (</w:t>
            </w:r>
            <w:proofErr w:type="spellStart"/>
            <w:r>
              <w:t>jsonwebtoken</w:t>
            </w:r>
            <w:proofErr w:type="spellEnd"/>
            <w:r>
              <w:t>)</w:t>
            </w:r>
          </w:p>
        </w:tc>
        <w:tc>
          <w:tcPr>
            <w:tcW w:w="4226" w:type="dxa"/>
            <w:tcBorders>
              <w:top w:val="single" w:sz="1" w:space="0" w:color="CBD5E1"/>
              <w:left w:val="single" w:sz="1" w:space="0" w:color="CBD5E1"/>
              <w:bottom w:val="single" w:sz="1" w:space="0" w:color="CBD5E1"/>
              <w:right w:val="single" w:sz="1" w:space="0" w:color="CBD5E1"/>
            </w:tcBorders>
            <w:shd w:val="clear" w:color="auto" w:fill="F0F4FA"/>
            <w:tcMar>
              <w:top w:w="80" w:type="dxa"/>
              <w:left w:w="140" w:type="dxa"/>
              <w:bottom w:w="80" w:type="dxa"/>
              <w:right w:w="140" w:type="dxa"/>
            </w:tcMar>
          </w:tcPr>
          <w:p w14:paraId="3AEC0767" w14:textId="77777777" w:rsidR="00A57C8A" w:rsidRDefault="00000000">
            <w:r>
              <w:t>Asymmetric signing; short-lived access + refresh tokens</w:t>
            </w:r>
          </w:p>
        </w:tc>
      </w:tr>
      <w:tr w:rsidR="00A57C8A" w14:paraId="21472A7A"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3C40440" w14:textId="77777777" w:rsidR="00A57C8A" w:rsidRDefault="00000000">
            <w:r>
              <w:t>Cache / Sessions</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1E403A8" w14:textId="77777777" w:rsidR="00A57C8A" w:rsidRDefault="00000000">
            <w:r>
              <w:t>Redis 7</w:t>
            </w:r>
          </w:p>
        </w:tc>
        <w:tc>
          <w:tcPr>
            <w:tcW w:w="42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36D4043" w14:textId="77777777" w:rsidR="00A57C8A" w:rsidRDefault="00000000">
            <w:r>
              <w:t>Sub-millisecond reads; session store and rate limiter</w:t>
            </w:r>
          </w:p>
        </w:tc>
      </w:tr>
      <w:tr w:rsidR="00A57C8A" w14:paraId="047E0541"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0F4FA"/>
            <w:tcMar>
              <w:top w:w="80" w:type="dxa"/>
              <w:left w:w="140" w:type="dxa"/>
              <w:bottom w:w="80" w:type="dxa"/>
              <w:right w:w="140" w:type="dxa"/>
            </w:tcMar>
          </w:tcPr>
          <w:p w14:paraId="42353F85" w14:textId="77777777" w:rsidR="00A57C8A" w:rsidRDefault="00000000">
            <w:r>
              <w:t>Primary Database</w:t>
            </w:r>
          </w:p>
        </w:tc>
        <w:tc>
          <w:tcPr>
            <w:tcW w:w="2600" w:type="dxa"/>
            <w:tcBorders>
              <w:top w:val="single" w:sz="1" w:space="0" w:color="CBD5E1"/>
              <w:left w:val="single" w:sz="1" w:space="0" w:color="CBD5E1"/>
              <w:bottom w:val="single" w:sz="1" w:space="0" w:color="CBD5E1"/>
              <w:right w:val="single" w:sz="1" w:space="0" w:color="CBD5E1"/>
            </w:tcBorders>
            <w:shd w:val="clear" w:color="auto" w:fill="F0F4FA"/>
            <w:tcMar>
              <w:top w:w="80" w:type="dxa"/>
              <w:left w:w="140" w:type="dxa"/>
              <w:bottom w:w="80" w:type="dxa"/>
              <w:right w:w="140" w:type="dxa"/>
            </w:tcMar>
          </w:tcPr>
          <w:p w14:paraId="0FD2A9CF" w14:textId="77777777" w:rsidR="00A57C8A" w:rsidRDefault="00000000">
            <w:r>
              <w:t>PostgreSQL 15</w:t>
            </w:r>
          </w:p>
        </w:tc>
        <w:tc>
          <w:tcPr>
            <w:tcW w:w="4226" w:type="dxa"/>
            <w:tcBorders>
              <w:top w:val="single" w:sz="1" w:space="0" w:color="CBD5E1"/>
              <w:left w:val="single" w:sz="1" w:space="0" w:color="CBD5E1"/>
              <w:bottom w:val="single" w:sz="1" w:space="0" w:color="CBD5E1"/>
              <w:right w:val="single" w:sz="1" w:space="0" w:color="CBD5E1"/>
            </w:tcBorders>
            <w:shd w:val="clear" w:color="auto" w:fill="F0F4FA"/>
            <w:tcMar>
              <w:top w:w="80" w:type="dxa"/>
              <w:left w:w="140" w:type="dxa"/>
              <w:bottom w:w="80" w:type="dxa"/>
              <w:right w:w="140" w:type="dxa"/>
            </w:tcMar>
          </w:tcPr>
          <w:p w14:paraId="1FC93189" w14:textId="77777777" w:rsidR="00A57C8A" w:rsidRDefault="00000000">
            <w:r>
              <w:t>ACID, full-text search, JSONB, proven reliability</w:t>
            </w:r>
          </w:p>
        </w:tc>
      </w:tr>
      <w:tr w:rsidR="00A57C8A" w14:paraId="06CB9C3F"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19C2FBB" w14:textId="77777777" w:rsidR="00A57C8A" w:rsidRDefault="00000000">
            <w:r>
              <w:t>Containerisation</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FDFFDB7" w14:textId="77777777" w:rsidR="00A57C8A" w:rsidRDefault="00000000">
            <w:r>
              <w:t>Docker / Docker Compose</w:t>
            </w:r>
          </w:p>
        </w:tc>
        <w:tc>
          <w:tcPr>
            <w:tcW w:w="42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F1514CC" w14:textId="77777777" w:rsidR="00A57C8A" w:rsidRDefault="00000000">
            <w:r>
              <w:t>Reproducible builds, cloud-agnostic deployment</w:t>
            </w:r>
          </w:p>
        </w:tc>
      </w:tr>
      <w:tr w:rsidR="00A57C8A" w14:paraId="110C770B"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0F4FA"/>
            <w:tcMar>
              <w:top w:w="80" w:type="dxa"/>
              <w:left w:w="140" w:type="dxa"/>
              <w:bottom w:w="80" w:type="dxa"/>
              <w:right w:w="140" w:type="dxa"/>
            </w:tcMar>
          </w:tcPr>
          <w:p w14:paraId="4C35D0F6" w14:textId="77777777" w:rsidR="00A57C8A" w:rsidRDefault="00000000">
            <w:r>
              <w:t>API Documentation</w:t>
            </w:r>
          </w:p>
        </w:tc>
        <w:tc>
          <w:tcPr>
            <w:tcW w:w="2600" w:type="dxa"/>
            <w:tcBorders>
              <w:top w:val="single" w:sz="1" w:space="0" w:color="CBD5E1"/>
              <w:left w:val="single" w:sz="1" w:space="0" w:color="CBD5E1"/>
              <w:bottom w:val="single" w:sz="1" w:space="0" w:color="CBD5E1"/>
              <w:right w:val="single" w:sz="1" w:space="0" w:color="CBD5E1"/>
            </w:tcBorders>
            <w:shd w:val="clear" w:color="auto" w:fill="F0F4FA"/>
            <w:tcMar>
              <w:top w:w="80" w:type="dxa"/>
              <w:left w:w="140" w:type="dxa"/>
              <w:bottom w:w="80" w:type="dxa"/>
              <w:right w:w="140" w:type="dxa"/>
            </w:tcMar>
          </w:tcPr>
          <w:p w14:paraId="479E506C" w14:textId="77777777" w:rsidR="00A57C8A" w:rsidRDefault="00000000">
            <w:proofErr w:type="spellStart"/>
            <w:r>
              <w:t>OpenAPI</w:t>
            </w:r>
            <w:proofErr w:type="spellEnd"/>
            <w:r>
              <w:t xml:space="preserve"> / Swagger UI</w:t>
            </w:r>
          </w:p>
        </w:tc>
        <w:tc>
          <w:tcPr>
            <w:tcW w:w="4226" w:type="dxa"/>
            <w:tcBorders>
              <w:top w:val="single" w:sz="1" w:space="0" w:color="CBD5E1"/>
              <w:left w:val="single" w:sz="1" w:space="0" w:color="CBD5E1"/>
              <w:bottom w:val="single" w:sz="1" w:space="0" w:color="CBD5E1"/>
              <w:right w:val="single" w:sz="1" w:space="0" w:color="CBD5E1"/>
            </w:tcBorders>
            <w:shd w:val="clear" w:color="auto" w:fill="F0F4FA"/>
            <w:tcMar>
              <w:top w:w="80" w:type="dxa"/>
              <w:left w:w="140" w:type="dxa"/>
              <w:bottom w:w="80" w:type="dxa"/>
              <w:right w:w="140" w:type="dxa"/>
            </w:tcMar>
          </w:tcPr>
          <w:p w14:paraId="1F801E05" w14:textId="77777777" w:rsidR="00A57C8A" w:rsidRDefault="00000000">
            <w:r>
              <w:t xml:space="preserve">Interactive docs </w:t>
            </w:r>
            <w:proofErr w:type="gramStart"/>
            <w:r>
              <w:t>auto-generated</w:t>
            </w:r>
            <w:proofErr w:type="gramEnd"/>
            <w:r>
              <w:t xml:space="preserve"> from handler metadata</w:t>
            </w:r>
          </w:p>
        </w:tc>
      </w:tr>
    </w:tbl>
    <w:p w14:paraId="263F9094" w14:textId="77777777" w:rsidR="00A57C8A" w:rsidRDefault="00A57C8A">
      <w:pPr>
        <w:spacing w:after="120"/>
      </w:pPr>
    </w:p>
    <w:p w14:paraId="6F9A3E5A" w14:textId="77777777" w:rsidR="00A57C8A" w:rsidRDefault="00000000">
      <w:pPr>
        <w:pStyle w:val="Heading1"/>
        <w:pBdr>
          <w:bottom w:val="single" w:sz="10" w:space="4" w:color="E8A020"/>
        </w:pBdr>
      </w:pPr>
      <w:r>
        <w:t>5.  Security Architecture</w:t>
      </w:r>
    </w:p>
    <w:p w14:paraId="0B56F291" w14:textId="77777777" w:rsidR="00A57C8A" w:rsidRDefault="00000000">
      <w:pPr>
        <w:spacing w:before="60" w:after="100"/>
        <w:jc w:val="both"/>
      </w:pPr>
      <w:r>
        <w:t>Security is a first-class architectural concern at every layer of the BOCRA Platform. The following controls are implemented:</w:t>
      </w:r>
    </w:p>
    <w:p w14:paraId="21A45F7F" w14:textId="77777777" w:rsidR="00A57C8A" w:rsidRDefault="00A57C8A">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A57C8A" w14:paraId="229D203C" w14:textId="77777777">
        <w:tblPrEx>
          <w:tblCellMar>
            <w:top w:w="0" w:type="dxa"/>
            <w:bottom w:w="0" w:type="dxa"/>
          </w:tblCellMar>
        </w:tblPrEx>
        <w:trPr>
          <w:tblHeader/>
        </w:trPr>
        <w:tc>
          <w:tcPr>
            <w:tcW w:w="2800" w:type="dxa"/>
            <w:tcBorders>
              <w:top w:val="single" w:sz="1" w:space="0" w:color="0063C6"/>
              <w:left w:val="single" w:sz="1" w:space="0" w:color="0063C6"/>
              <w:bottom w:val="single" w:sz="1" w:space="0" w:color="0063C6"/>
              <w:right w:val="single" w:sz="1" w:space="0" w:color="0063C6"/>
            </w:tcBorders>
            <w:shd w:val="clear" w:color="auto" w:fill="003E7E"/>
            <w:tcMar>
              <w:top w:w="80" w:type="dxa"/>
              <w:left w:w="140" w:type="dxa"/>
              <w:bottom w:w="80" w:type="dxa"/>
              <w:right w:w="140" w:type="dxa"/>
            </w:tcMar>
            <w:vAlign w:val="center"/>
          </w:tcPr>
          <w:p w14:paraId="39F0552B" w14:textId="77777777" w:rsidR="00A57C8A" w:rsidRDefault="00000000">
            <w:r>
              <w:rPr>
                <w:b/>
                <w:bCs/>
                <w:color w:val="FFFFFF"/>
              </w:rPr>
              <w:t>Control</w:t>
            </w:r>
          </w:p>
        </w:tc>
        <w:tc>
          <w:tcPr>
            <w:tcW w:w="6226" w:type="dxa"/>
            <w:tcBorders>
              <w:top w:val="single" w:sz="1" w:space="0" w:color="0063C6"/>
              <w:left w:val="single" w:sz="1" w:space="0" w:color="0063C6"/>
              <w:bottom w:val="single" w:sz="1" w:space="0" w:color="0063C6"/>
              <w:right w:val="single" w:sz="1" w:space="0" w:color="0063C6"/>
            </w:tcBorders>
            <w:shd w:val="clear" w:color="auto" w:fill="003E7E"/>
            <w:tcMar>
              <w:top w:w="80" w:type="dxa"/>
              <w:left w:w="140" w:type="dxa"/>
              <w:bottom w:w="80" w:type="dxa"/>
              <w:right w:w="140" w:type="dxa"/>
            </w:tcMar>
            <w:vAlign w:val="center"/>
          </w:tcPr>
          <w:p w14:paraId="540017C7" w14:textId="77777777" w:rsidR="00A57C8A" w:rsidRDefault="00000000">
            <w:r>
              <w:rPr>
                <w:b/>
                <w:bCs/>
                <w:color w:val="FFFFFF"/>
              </w:rPr>
              <w:t>Implementation Detail</w:t>
            </w:r>
          </w:p>
        </w:tc>
      </w:tr>
      <w:tr w:rsidR="00A57C8A" w14:paraId="7AB3E330"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0EA69B4" w14:textId="77777777" w:rsidR="00A57C8A" w:rsidRDefault="00000000">
            <w:r>
              <w:t>Password Hashing</w:t>
            </w:r>
          </w:p>
        </w:tc>
        <w:tc>
          <w:tcPr>
            <w:tcW w:w="62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BE5D1F1" w14:textId="3007E229" w:rsidR="00A57C8A" w:rsidRDefault="00000000">
            <w:r>
              <w:t>Argon2id m=65536, t=3, p=4 (OWASP recommended parameters)</w:t>
            </w:r>
          </w:p>
        </w:tc>
      </w:tr>
      <w:tr w:rsidR="00A57C8A" w14:paraId="67DDF773"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0F4FA"/>
            <w:tcMar>
              <w:top w:w="80" w:type="dxa"/>
              <w:left w:w="140" w:type="dxa"/>
              <w:bottom w:w="80" w:type="dxa"/>
              <w:right w:w="140" w:type="dxa"/>
            </w:tcMar>
          </w:tcPr>
          <w:p w14:paraId="621FAF88" w14:textId="77777777" w:rsidR="00A57C8A" w:rsidRDefault="00000000">
            <w:r>
              <w:t>JWT Strategy</w:t>
            </w:r>
          </w:p>
        </w:tc>
        <w:tc>
          <w:tcPr>
            <w:tcW w:w="6226" w:type="dxa"/>
            <w:tcBorders>
              <w:top w:val="single" w:sz="1" w:space="0" w:color="CBD5E1"/>
              <w:left w:val="single" w:sz="1" w:space="0" w:color="CBD5E1"/>
              <w:bottom w:val="single" w:sz="1" w:space="0" w:color="CBD5E1"/>
              <w:right w:val="single" w:sz="1" w:space="0" w:color="CBD5E1"/>
            </w:tcBorders>
            <w:shd w:val="clear" w:color="auto" w:fill="F0F4FA"/>
            <w:tcMar>
              <w:top w:w="80" w:type="dxa"/>
              <w:left w:w="140" w:type="dxa"/>
              <w:bottom w:w="80" w:type="dxa"/>
              <w:right w:w="140" w:type="dxa"/>
            </w:tcMar>
          </w:tcPr>
          <w:p w14:paraId="749DE16D" w14:textId="77777777" w:rsidR="00A57C8A" w:rsidRDefault="00000000">
            <w:r>
              <w:t xml:space="preserve">RS256 asymmetric keys; 15-minute access tokens in memory; 7-day </w:t>
            </w:r>
            <w:proofErr w:type="spellStart"/>
            <w:r>
              <w:t>httpOnly</w:t>
            </w:r>
            <w:proofErr w:type="spellEnd"/>
            <w:r>
              <w:t xml:space="preserve"> refresh cookies</w:t>
            </w:r>
          </w:p>
        </w:tc>
      </w:tr>
      <w:tr w:rsidR="00A57C8A" w14:paraId="1FE93B61"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96AE37F" w14:textId="77777777" w:rsidR="00A57C8A" w:rsidRDefault="00000000">
            <w:r>
              <w:t>Rate Limiting</w:t>
            </w:r>
          </w:p>
        </w:tc>
        <w:tc>
          <w:tcPr>
            <w:tcW w:w="62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4A66E7B" w14:textId="77777777" w:rsidR="00A57C8A" w:rsidRDefault="00000000">
            <w:r>
              <w:t>Redis token-bucket: 100 req/15min globally; 5 req/15min on /auth/* endpoints</w:t>
            </w:r>
          </w:p>
        </w:tc>
      </w:tr>
      <w:tr w:rsidR="00A57C8A" w14:paraId="7480FBB3"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0F4FA"/>
            <w:tcMar>
              <w:top w:w="80" w:type="dxa"/>
              <w:left w:w="140" w:type="dxa"/>
              <w:bottom w:w="80" w:type="dxa"/>
              <w:right w:w="140" w:type="dxa"/>
            </w:tcMar>
          </w:tcPr>
          <w:p w14:paraId="5197B1C8" w14:textId="77777777" w:rsidR="00A57C8A" w:rsidRDefault="00000000">
            <w:r>
              <w:t>SQL Injection</w:t>
            </w:r>
          </w:p>
        </w:tc>
        <w:tc>
          <w:tcPr>
            <w:tcW w:w="6226" w:type="dxa"/>
            <w:tcBorders>
              <w:top w:val="single" w:sz="1" w:space="0" w:color="CBD5E1"/>
              <w:left w:val="single" w:sz="1" w:space="0" w:color="CBD5E1"/>
              <w:bottom w:val="single" w:sz="1" w:space="0" w:color="CBD5E1"/>
              <w:right w:val="single" w:sz="1" w:space="0" w:color="CBD5E1"/>
            </w:tcBorders>
            <w:shd w:val="clear" w:color="auto" w:fill="F0F4FA"/>
            <w:tcMar>
              <w:top w:w="80" w:type="dxa"/>
              <w:left w:w="140" w:type="dxa"/>
              <w:bottom w:w="80" w:type="dxa"/>
              <w:right w:w="140" w:type="dxa"/>
            </w:tcMar>
          </w:tcPr>
          <w:p w14:paraId="438C32AD" w14:textId="397C0002" w:rsidR="00A57C8A" w:rsidRDefault="00000000">
            <w:r>
              <w:t xml:space="preserve">100% parameterised queries via </w:t>
            </w:r>
            <w:proofErr w:type="spellStart"/>
            <w:r>
              <w:t>SQLx</w:t>
            </w:r>
            <w:proofErr w:type="spellEnd"/>
            <w:r>
              <w:t xml:space="preserve"> no string interpolation</w:t>
            </w:r>
          </w:p>
        </w:tc>
      </w:tr>
      <w:tr w:rsidR="00A57C8A" w14:paraId="5EA05CB7"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344EE9A" w14:textId="77777777" w:rsidR="00A57C8A" w:rsidRDefault="00000000">
            <w:r>
              <w:t>CORS Policy</w:t>
            </w:r>
          </w:p>
        </w:tc>
        <w:tc>
          <w:tcPr>
            <w:tcW w:w="62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6824510" w14:textId="77777777" w:rsidR="00A57C8A" w:rsidRDefault="00000000">
            <w:r>
              <w:t>Restricted to FRONTEND_ORIGIN env var; no wildcard origins permitted in production</w:t>
            </w:r>
          </w:p>
        </w:tc>
      </w:tr>
      <w:tr w:rsidR="00A57C8A" w14:paraId="4EF4B782"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0F4FA"/>
            <w:tcMar>
              <w:top w:w="80" w:type="dxa"/>
              <w:left w:w="140" w:type="dxa"/>
              <w:bottom w:w="80" w:type="dxa"/>
              <w:right w:w="140" w:type="dxa"/>
            </w:tcMar>
          </w:tcPr>
          <w:p w14:paraId="4911B385" w14:textId="77777777" w:rsidR="00A57C8A" w:rsidRDefault="00000000">
            <w:r>
              <w:t>File Uploads</w:t>
            </w:r>
          </w:p>
        </w:tc>
        <w:tc>
          <w:tcPr>
            <w:tcW w:w="6226" w:type="dxa"/>
            <w:tcBorders>
              <w:top w:val="single" w:sz="1" w:space="0" w:color="CBD5E1"/>
              <w:left w:val="single" w:sz="1" w:space="0" w:color="CBD5E1"/>
              <w:bottom w:val="single" w:sz="1" w:space="0" w:color="CBD5E1"/>
              <w:right w:val="single" w:sz="1" w:space="0" w:color="CBD5E1"/>
            </w:tcBorders>
            <w:shd w:val="clear" w:color="auto" w:fill="F0F4FA"/>
            <w:tcMar>
              <w:top w:w="80" w:type="dxa"/>
              <w:left w:w="140" w:type="dxa"/>
              <w:bottom w:w="80" w:type="dxa"/>
              <w:right w:w="140" w:type="dxa"/>
            </w:tcMar>
          </w:tcPr>
          <w:p w14:paraId="4720C364" w14:textId="77777777" w:rsidR="00A57C8A" w:rsidRDefault="00000000">
            <w:r>
              <w:t>MIME-type validation, UUID rename on disk, hard 5 MB size limit</w:t>
            </w:r>
          </w:p>
        </w:tc>
      </w:tr>
      <w:tr w:rsidR="00A57C8A" w14:paraId="0DD2716D"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D30CA73" w14:textId="77777777" w:rsidR="00A57C8A" w:rsidRDefault="00000000">
            <w:r>
              <w:t>IP Privacy</w:t>
            </w:r>
          </w:p>
        </w:tc>
        <w:tc>
          <w:tcPr>
            <w:tcW w:w="62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3D3578B" w14:textId="34A5B586" w:rsidR="00A57C8A" w:rsidRDefault="00000000">
            <w:r>
              <w:t>SHA-256 hashed IPs raw addresses never stored in any table or log</w:t>
            </w:r>
          </w:p>
        </w:tc>
      </w:tr>
      <w:tr w:rsidR="00A57C8A" w14:paraId="1F7E4A8B"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0F4FA"/>
            <w:tcMar>
              <w:top w:w="80" w:type="dxa"/>
              <w:left w:w="140" w:type="dxa"/>
              <w:bottom w:w="80" w:type="dxa"/>
              <w:right w:w="140" w:type="dxa"/>
            </w:tcMar>
          </w:tcPr>
          <w:p w14:paraId="5D5614E0" w14:textId="77777777" w:rsidR="00A57C8A" w:rsidRDefault="00000000">
            <w:r>
              <w:t>HTTP Security Headers</w:t>
            </w:r>
          </w:p>
        </w:tc>
        <w:tc>
          <w:tcPr>
            <w:tcW w:w="6226" w:type="dxa"/>
            <w:tcBorders>
              <w:top w:val="single" w:sz="1" w:space="0" w:color="CBD5E1"/>
              <w:left w:val="single" w:sz="1" w:space="0" w:color="CBD5E1"/>
              <w:bottom w:val="single" w:sz="1" w:space="0" w:color="CBD5E1"/>
              <w:right w:val="single" w:sz="1" w:space="0" w:color="CBD5E1"/>
            </w:tcBorders>
            <w:shd w:val="clear" w:color="auto" w:fill="F0F4FA"/>
            <w:tcMar>
              <w:top w:w="80" w:type="dxa"/>
              <w:left w:w="140" w:type="dxa"/>
              <w:bottom w:w="80" w:type="dxa"/>
              <w:right w:w="140" w:type="dxa"/>
            </w:tcMar>
          </w:tcPr>
          <w:p w14:paraId="4A6BAAA5" w14:textId="77777777" w:rsidR="00A57C8A" w:rsidRDefault="00000000">
            <w:r>
              <w:t xml:space="preserve">X-Frame-Options: DENY, X-Content-Type-Options: </w:t>
            </w:r>
            <w:proofErr w:type="spellStart"/>
            <w:r>
              <w:t>nosniff</w:t>
            </w:r>
            <w:proofErr w:type="spellEnd"/>
            <w:r>
              <w:t>, CSP: default-</w:t>
            </w:r>
            <w:proofErr w:type="spellStart"/>
            <w:r>
              <w:t>src</w:t>
            </w:r>
            <w:proofErr w:type="spellEnd"/>
            <w:r>
              <w:t xml:space="preserve"> 'self'</w:t>
            </w:r>
          </w:p>
        </w:tc>
      </w:tr>
      <w:tr w:rsidR="00A57C8A" w14:paraId="4BCA2A17"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AFE7EBA" w14:textId="77777777" w:rsidR="00A57C8A" w:rsidRDefault="00000000">
            <w:r>
              <w:t>Audit Trail</w:t>
            </w:r>
          </w:p>
        </w:tc>
        <w:tc>
          <w:tcPr>
            <w:tcW w:w="62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050834F" w14:textId="77777777" w:rsidR="00A57C8A" w:rsidRDefault="00000000">
            <w:r>
              <w:t>All admin and staff actions logged with actor ID, timestamp, entity, and changed fields</w:t>
            </w:r>
          </w:p>
        </w:tc>
      </w:tr>
    </w:tbl>
    <w:p w14:paraId="25BD9DA2" w14:textId="77777777" w:rsidR="00A57C8A" w:rsidRDefault="00A57C8A">
      <w:pPr>
        <w:spacing w:after="120"/>
      </w:pPr>
    </w:p>
    <w:p w14:paraId="76550B31" w14:textId="77777777" w:rsidR="00A57C8A" w:rsidRDefault="00000000">
      <w:pPr>
        <w:pStyle w:val="Heading1"/>
        <w:pBdr>
          <w:bottom w:val="single" w:sz="10" w:space="4" w:color="E8A020"/>
        </w:pBdr>
      </w:pPr>
      <w:r>
        <w:t>6.  Key Features</w:t>
      </w:r>
    </w:p>
    <w:p w14:paraId="379B519C" w14:textId="77777777" w:rsidR="00A57C8A" w:rsidRDefault="00000000">
      <w:pPr>
        <w:pStyle w:val="Heading2"/>
      </w:pPr>
      <w:proofErr w:type="gramStart"/>
      <w:r>
        <w:t>6.1  Public</w:t>
      </w:r>
      <w:proofErr w:type="gramEnd"/>
      <w:r>
        <w:t>-Facing Features</w:t>
      </w:r>
    </w:p>
    <w:p w14:paraId="5C969C6C" w14:textId="77777777" w:rsidR="00A57C8A" w:rsidRDefault="00000000">
      <w:pPr>
        <w:pStyle w:val="ListParagraph"/>
        <w:numPr>
          <w:ilvl w:val="0"/>
          <w:numId w:val="2"/>
        </w:numPr>
        <w:spacing w:before="40" w:after="60"/>
      </w:pPr>
      <w:r>
        <w:t>Homepage with live regulatory statistics, interactive sector orbit diagram, and quick-access service cards</w:t>
      </w:r>
    </w:p>
    <w:p w14:paraId="18FBB168" w14:textId="77777777" w:rsidR="00A57C8A" w:rsidRDefault="00000000">
      <w:pPr>
        <w:pStyle w:val="ListParagraph"/>
        <w:numPr>
          <w:ilvl w:val="0"/>
          <w:numId w:val="2"/>
        </w:numPr>
        <w:spacing w:before="40" w:after="60"/>
      </w:pPr>
      <w:r>
        <w:t>5-step guided complaint submission wizard with real-time validation and unique ticket generation</w:t>
      </w:r>
    </w:p>
    <w:p w14:paraId="0AD191EA" w14:textId="5431A5ED" w:rsidR="00A57C8A" w:rsidRDefault="00000000">
      <w:pPr>
        <w:pStyle w:val="ListParagraph"/>
        <w:numPr>
          <w:ilvl w:val="0"/>
          <w:numId w:val="2"/>
        </w:numPr>
        <w:spacing w:before="40" w:after="60"/>
      </w:pPr>
      <w:r>
        <w:t>Complaint tracking by ticket number citizens monitor case status without creating an account</w:t>
      </w:r>
    </w:p>
    <w:p w14:paraId="24D77B27" w14:textId="0FB7638C" w:rsidR="00A57C8A" w:rsidRDefault="00000000">
      <w:pPr>
        <w:pStyle w:val="ListParagraph"/>
        <w:numPr>
          <w:ilvl w:val="0"/>
          <w:numId w:val="2"/>
        </w:numPr>
        <w:spacing w:before="40" w:after="60"/>
      </w:pPr>
      <w:r>
        <w:t xml:space="preserve">Licensing </w:t>
      </w:r>
      <w:proofErr w:type="gramStart"/>
      <w:r>
        <w:t>directory</w:t>
      </w:r>
      <w:proofErr w:type="gramEnd"/>
      <w:r>
        <w:t xml:space="preserve"> browse all active BOCRA licensees; submit applications with document uploads</w:t>
      </w:r>
    </w:p>
    <w:p w14:paraId="799C4308" w14:textId="77777777" w:rsidR="00A57C8A" w:rsidRDefault="00000000">
      <w:pPr>
        <w:pStyle w:val="ListParagraph"/>
        <w:numPr>
          <w:ilvl w:val="0"/>
          <w:numId w:val="2"/>
        </w:numPr>
        <w:spacing w:before="40" w:after="60"/>
      </w:pPr>
      <w:r>
        <w:t>Public consultations module with live countdown timers and structured written-response forms</w:t>
      </w:r>
    </w:p>
    <w:p w14:paraId="7AC48F20" w14:textId="77777777" w:rsidR="00A57C8A" w:rsidRDefault="00000000">
      <w:pPr>
        <w:pStyle w:val="ListParagraph"/>
        <w:numPr>
          <w:ilvl w:val="0"/>
          <w:numId w:val="2"/>
        </w:numPr>
        <w:spacing w:before="40" w:after="60"/>
      </w:pPr>
      <w:r>
        <w:t>News and press releases with category filters and relevance-ranked full-text search</w:t>
      </w:r>
    </w:p>
    <w:p w14:paraId="61B3BD54" w14:textId="09729B4C" w:rsidR="00A57C8A" w:rsidRDefault="00000000">
      <w:pPr>
        <w:pStyle w:val="ListParagraph"/>
        <w:numPr>
          <w:ilvl w:val="0"/>
          <w:numId w:val="2"/>
        </w:numPr>
        <w:spacing w:before="40" w:after="60"/>
      </w:pPr>
      <w:r>
        <w:t>Publications repository downloadable reports, determinations, guidelines, and regulatory frameworks</w:t>
      </w:r>
    </w:p>
    <w:p w14:paraId="47731F59" w14:textId="77777777" w:rsidR="00A57C8A" w:rsidRDefault="00000000">
      <w:pPr>
        <w:pStyle w:val="ListParagraph"/>
        <w:numPr>
          <w:ilvl w:val="0"/>
          <w:numId w:val="2"/>
        </w:numPr>
        <w:spacing w:before="40" w:after="60"/>
      </w:pPr>
      <w:r>
        <w:t xml:space="preserve">Full-text search across all public content using PostgreSQL </w:t>
      </w:r>
      <w:proofErr w:type="spellStart"/>
      <w:r>
        <w:t>tsvector</w:t>
      </w:r>
      <w:proofErr w:type="spellEnd"/>
      <w:r>
        <w:t xml:space="preserve"> indexing</w:t>
      </w:r>
    </w:p>
    <w:p w14:paraId="26867F63" w14:textId="77777777" w:rsidR="00A57C8A" w:rsidRDefault="00A57C8A">
      <w:pPr>
        <w:spacing w:after="120"/>
      </w:pPr>
    </w:p>
    <w:p w14:paraId="10D1BB94" w14:textId="77777777" w:rsidR="00A57C8A" w:rsidRDefault="00000000">
      <w:pPr>
        <w:pStyle w:val="Heading2"/>
      </w:pPr>
      <w:proofErr w:type="gramStart"/>
      <w:r>
        <w:t>6.2  Authenticated</w:t>
      </w:r>
      <w:proofErr w:type="gramEnd"/>
      <w:r>
        <w:t xml:space="preserve"> User Portal</w:t>
      </w:r>
    </w:p>
    <w:p w14:paraId="5915E299" w14:textId="77777777" w:rsidR="00A57C8A" w:rsidRDefault="00000000">
      <w:pPr>
        <w:pStyle w:val="ListParagraph"/>
        <w:numPr>
          <w:ilvl w:val="0"/>
          <w:numId w:val="2"/>
        </w:numPr>
        <w:spacing w:before="40" w:after="60"/>
      </w:pPr>
      <w:r>
        <w:t>Personalised dashboard showing application statuses, complaint history, and account notifications</w:t>
      </w:r>
    </w:p>
    <w:p w14:paraId="37A2EC83" w14:textId="0CBC773F" w:rsidR="00A57C8A" w:rsidRDefault="00000000">
      <w:pPr>
        <w:pStyle w:val="ListParagraph"/>
        <w:numPr>
          <w:ilvl w:val="0"/>
          <w:numId w:val="2"/>
        </w:numPr>
        <w:spacing w:before="40" w:after="60"/>
      </w:pPr>
      <w:r>
        <w:t>Online license application management submit, edit, and track applications without visiting BOCRA offices</w:t>
      </w:r>
    </w:p>
    <w:p w14:paraId="00582AC5" w14:textId="77777777" w:rsidR="00A57C8A" w:rsidRDefault="00000000">
      <w:pPr>
        <w:pStyle w:val="ListParagraph"/>
        <w:numPr>
          <w:ilvl w:val="0"/>
          <w:numId w:val="2"/>
        </w:numPr>
        <w:spacing w:before="40" w:after="60"/>
      </w:pPr>
      <w:r>
        <w:t>Secure document management with MIME-type validation and upload size enforcement</w:t>
      </w:r>
    </w:p>
    <w:p w14:paraId="516D7E7D" w14:textId="77777777" w:rsidR="00A57C8A" w:rsidRDefault="00000000">
      <w:pPr>
        <w:pStyle w:val="ListParagraph"/>
        <w:numPr>
          <w:ilvl w:val="0"/>
          <w:numId w:val="2"/>
        </w:numPr>
        <w:spacing w:before="40" w:after="60"/>
      </w:pPr>
      <w:r>
        <w:t>Account settings with Argon2id-verified password change</w:t>
      </w:r>
    </w:p>
    <w:p w14:paraId="709A60B8" w14:textId="77777777" w:rsidR="00A57C8A" w:rsidRDefault="00A57C8A">
      <w:pPr>
        <w:spacing w:after="120"/>
      </w:pPr>
    </w:p>
    <w:p w14:paraId="6D7D5CDD" w14:textId="77777777" w:rsidR="00A57C8A" w:rsidRDefault="00000000">
      <w:pPr>
        <w:pStyle w:val="Heading2"/>
      </w:pPr>
      <w:proofErr w:type="gramStart"/>
      <w:r>
        <w:t>6.3  Admin</w:t>
      </w:r>
      <w:proofErr w:type="gramEnd"/>
      <w:r>
        <w:t xml:space="preserve"> and Staff Dashboard</w:t>
      </w:r>
    </w:p>
    <w:p w14:paraId="7D608B62" w14:textId="77777777" w:rsidR="00A57C8A" w:rsidRDefault="00000000">
      <w:pPr>
        <w:pStyle w:val="ListParagraph"/>
        <w:numPr>
          <w:ilvl w:val="0"/>
          <w:numId w:val="2"/>
        </w:numPr>
        <w:spacing w:before="40" w:after="60"/>
      </w:pPr>
      <w:r>
        <w:t>KPI overview with real-time charts: complaint volumes, resolution times, and licensing throughput</w:t>
      </w:r>
    </w:p>
    <w:p w14:paraId="7BD02D9A" w14:textId="35376E0D" w:rsidR="00A57C8A" w:rsidRDefault="00000000">
      <w:pPr>
        <w:pStyle w:val="ListParagraph"/>
        <w:numPr>
          <w:ilvl w:val="0"/>
          <w:numId w:val="2"/>
        </w:numPr>
        <w:spacing w:before="40" w:after="60"/>
      </w:pPr>
      <w:r>
        <w:t>Complaint management workspace view, assign, update status, and add internal case notes</w:t>
      </w:r>
    </w:p>
    <w:p w14:paraId="7C7268A6" w14:textId="2A85AB1C" w:rsidR="00A57C8A" w:rsidRDefault="00000000">
      <w:pPr>
        <w:pStyle w:val="ListParagraph"/>
        <w:numPr>
          <w:ilvl w:val="0"/>
          <w:numId w:val="2"/>
        </w:numPr>
        <w:spacing w:before="40" w:after="60"/>
      </w:pPr>
      <w:r>
        <w:t>Content management publish news articles, upload publications, and manage consultations</w:t>
      </w:r>
    </w:p>
    <w:p w14:paraId="4C25A450" w14:textId="65022876" w:rsidR="00A57C8A" w:rsidRDefault="00000000">
      <w:pPr>
        <w:pStyle w:val="ListParagraph"/>
        <w:numPr>
          <w:ilvl w:val="0"/>
          <w:numId w:val="2"/>
        </w:numPr>
        <w:spacing w:before="40" w:after="60"/>
      </w:pPr>
      <w:r>
        <w:t>User and role management create staff accounts and assign granular permissions</w:t>
      </w:r>
    </w:p>
    <w:p w14:paraId="5B1D5C37" w14:textId="1ED72829" w:rsidR="00A57C8A" w:rsidRDefault="00000000">
      <w:pPr>
        <w:pStyle w:val="ListParagraph"/>
        <w:numPr>
          <w:ilvl w:val="0"/>
          <w:numId w:val="2"/>
        </w:numPr>
        <w:spacing w:before="40" w:after="60"/>
      </w:pPr>
      <w:r>
        <w:t>Analytics event tracking page views, feature usage, and service conversion funnel data</w:t>
      </w:r>
    </w:p>
    <w:p w14:paraId="10678AF1" w14:textId="3F2C78F2" w:rsidR="00A57C8A" w:rsidRDefault="00000000">
      <w:pPr>
        <w:pStyle w:val="ListParagraph"/>
        <w:numPr>
          <w:ilvl w:val="0"/>
          <w:numId w:val="2"/>
        </w:numPr>
        <w:spacing w:before="40" w:after="60"/>
      </w:pPr>
      <w:r>
        <w:t>System alerts broadcast active advisories to all public portal visitors</w:t>
      </w:r>
    </w:p>
    <w:p w14:paraId="6F49F4AC" w14:textId="77777777" w:rsidR="00A57C8A" w:rsidRDefault="00A57C8A">
      <w:pPr>
        <w:spacing w:after="120"/>
      </w:pPr>
    </w:p>
    <w:p w14:paraId="033C6260" w14:textId="77777777" w:rsidR="00A57C8A" w:rsidRDefault="00000000">
      <w:pPr>
        <w:pStyle w:val="Heading1"/>
        <w:pBdr>
          <w:bottom w:val="single" w:sz="10" w:space="4" w:color="E8A020"/>
        </w:pBdr>
      </w:pPr>
      <w:r>
        <w:t>7.  Accessibility and Compliance</w:t>
      </w:r>
    </w:p>
    <w:p w14:paraId="3E96A1F7" w14:textId="77777777" w:rsidR="00A57C8A" w:rsidRDefault="00000000">
      <w:pPr>
        <w:spacing w:before="60" w:after="100"/>
        <w:jc w:val="both"/>
      </w:pPr>
      <w:r>
        <w:t>The platform is designed to WCAG 2.1 AA accessibility standards. All interactive components include proper ARIA labels, full keyboard navigation support, and colour contrast ratios exceeding the 4.5:1 minimum for body text. Form validation errors are announced to screen readers via ARIA live regions.</w:t>
      </w:r>
    </w:p>
    <w:p w14:paraId="33D05733" w14:textId="77777777" w:rsidR="00A57C8A" w:rsidRDefault="00000000">
      <w:pPr>
        <w:spacing w:before="60" w:after="100"/>
        <w:jc w:val="both"/>
      </w:pPr>
      <w:r>
        <w:t xml:space="preserve">Localisation hooks are built into the React i18n configuration, providing a foundation for future Setswana language support alongside English, directly supporting </w:t>
      </w:r>
      <w:proofErr w:type="spellStart"/>
      <w:r>
        <w:t>BOCRA's</w:t>
      </w:r>
      <w:proofErr w:type="spellEnd"/>
      <w:r>
        <w:t xml:space="preserve"> mandate to serve all citizens of Botswana equitably.</w:t>
      </w:r>
    </w:p>
    <w:p w14:paraId="5AAE2188" w14:textId="77777777" w:rsidR="00A57C8A" w:rsidRDefault="00000000">
      <w:pPr>
        <w:spacing w:before="60" w:after="100"/>
        <w:jc w:val="both"/>
      </w:pPr>
      <w:r>
        <w:t>The platform aligns with Botswana's Data Protection Act by hashing IP addresses, providing users with data access and deletion mechanisms within the portal, and ensuring that no sensitive personal data appears in plain-text logs.</w:t>
      </w:r>
    </w:p>
    <w:p w14:paraId="65494EB9" w14:textId="77777777" w:rsidR="00A57C8A" w:rsidRDefault="00A57C8A">
      <w:pPr>
        <w:spacing w:after="120"/>
      </w:pPr>
    </w:p>
    <w:p w14:paraId="485DF3C3" w14:textId="77777777" w:rsidR="00A57C8A" w:rsidRDefault="00000000">
      <w:pPr>
        <w:pStyle w:val="Heading1"/>
        <w:pBdr>
          <w:bottom w:val="single" w:sz="10" w:space="4" w:color="E8A020"/>
        </w:pBdr>
      </w:pPr>
      <w:r>
        <w:t>8.  Lessons Learned</w:t>
      </w:r>
    </w:p>
    <w:p w14:paraId="575D5089" w14:textId="2828C3C4" w:rsidR="00A57C8A" w:rsidRDefault="00000000">
      <w:pPr>
        <w:pStyle w:val="Heading2"/>
      </w:pPr>
      <w:proofErr w:type="gramStart"/>
      <w:r>
        <w:t>8.1  Rust</w:t>
      </w:r>
      <w:proofErr w:type="gramEnd"/>
      <w:r>
        <w:t xml:space="preserve"> Initial Curve, Long-Term Reliability</w:t>
      </w:r>
    </w:p>
    <w:p w14:paraId="31E789A9" w14:textId="3EEB069A" w:rsidR="00A57C8A" w:rsidRDefault="00000000">
      <w:pPr>
        <w:spacing w:before="60" w:after="100"/>
        <w:jc w:val="both"/>
      </w:pPr>
      <w:r>
        <w:t>Choosing Rust for the backend introduced a steeper initial learning curve, particularly around the borrow checker and async lifetimes within the Tokio runtime. However, the compiler's strict guarantees eliminated entire categories of runtime errors that would typically only surface in production null pointer dereferences, data races, and use-after-free bugs. The result was a backend that was demonstrably more reliable and consumed significantly less memory than an equivalent Node.js service.</w:t>
      </w:r>
    </w:p>
    <w:p w14:paraId="1A98F5D5" w14:textId="77777777" w:rsidR="00A57C8A" w:rsidRDefault="00000000">
      <w:pPr>
        <w:pStyle w:val="Heading2"/>
      </w:pPr>
      <w:proofErr w:type="gramStart"/>
      <w:r>
        <w:t>8.2  Schema</w:t>
      </w:r>
      <w:proofErr w:type="gramEnd"/>
      <w:r>
        <w:t xml:space="preserve"> Design Iteration</w:t>
      </w:r>
    </w:p>
    <w:p w14:paraId="791BB342" w14:textId="2FC9264A" w:rsidR="00A57C8A" w:rsidRDefault="00000000">
      <w:pPr>
        <w:spacing w:before="60" w:after="100"/>
        <w:jc w:val="both"/>
      </w:pPr>
      <w:r>
        <w:t>Early schema designs co-mingled licensing application data with user profile data, creating awkward multi-table joins and migration complexity. Refactoring to a clean separation of concerns where licenses, complaints, and consultations are independent entities with foreign-key references to users simplified the API surface, improved query performance, and made future feature additions straightforward.</w:t>
      </w:r>
    </w:p>
    <w:p w14:paraId="36B8E4BC" w14:textId="77777777" w:rsidR="00A57C8A" w:rsidRDefault="00000000">
      <w:pPr>
        <w:pStyle w:val="Heading2"/>
      </w:pPr>
      <w:proofErr w:type="gramStart"/>
      <w:r>
        <w:t>8.3  JWT</w:t>
      </w:r>
      <w:proofErr w:type="gramEnd"/>
      <w:r>
        <w:t xml:space="preserve"> Storage and XSS Risk</w:t>
      </w:r>
    </w:p>
    <w:p w14:paraId="6E2BE094" w14:textId="77777777" w:rsidR="00A57C8A" w:rsidRDefault="00000000">
      <w:pPr>
        <w:spacing w:before="60" w:after="100"/>
        <w:jc w:val="both"/>
      </w:pPr>
      <w:r>
        <w:t xml:space="preserve">The initial implementation stored JWT access tokens in </w:t>
      </w:r>
      <w:proofErr w:type="spellStart"/>
      <w:r>
        <w:t>localStorage</w:t>
      </w:r>
      <w:proofErr w:type="spellEnd"/>
      <w:r>
        <w:t xml:space="preserve">, which is vulnerable to XSS attacks. After a security review against OWASP guidelines, we migrated to an </w:t>
      </w:r>
      <w:proofErr w:type="spellStart"/>
      <w:r>
        <w:t>httpOnly</w:t>
      </w:r>
      <w:proofErr w:type="spellEnd"/>
      <w:r>
        <w:t xml:space="preserve"> cookie for the refresh token and in-memory storage for the short-lived access token. This eliminated the XSS risk while maintaining seamless sessions, with silent token renewal handled transparently by React Query background </w:t>
      </w:r>
      <w:proofErr w:type="spellStart"/>
      <w:r>
        <w:t>refetch</w:t>
      </w:r>
      <w:proofErr w:type="spellEnd"/>
      <w:r>
        <w:t xml:space="preserve"> hooks.</w:t>
      </w:r>
    </w:p>
    <w:p w14:paraId="24537744" w14:textId="52CEAA44" w:rsidR="00A57C8A" w:rsidRDefault="00000000">
      <w:pPr>
        <w:pStyle w:val="Heading2"/>
      </w:pPr>
      <w:proofErr w:type="gramStart"/>
      <w:r>
        <w:t>8.4  Rate</w:t>
      </w:r>
      <w:proofErr w:type="gramEnd"/>
      <w:r>
        <w:t xml:space="preserve"> Limiting Fixed Window vs Token Bucket</w:t>
      </w:r>
    </w:p>
    <w:p w14:paraId="31133BF4" w14:textId="77777777" w:rsidR="00A57C8A" w:rsidRDefault="00000000">
      <w:pPr>
        <w:spacing w:before="60" w:after="100"/>
        <w:jc w:val="both"/>
      </w:pPr>
      <w:r>
        <w:t>Early testing of the rate limiter revealed that a fixed-window strategy produced a thundering-herd problem at window boundaries, where large bursts of requests would succeed immediately after a reset. Switching to a token-bucket algorithm in Redis smoothed the request distribution, provided a fairer experience under concurrent load, and more accurately modelled the intended rate-limiting policy.</w:t>
      </w:r>
    </w:p>
    <w:p w14:paraId="49EFC7B9" w14:textId="77777777" w:rsidR="00A57C8A" w:rsidRDefault="00000000">
      <w:pPr>
        <w:pStyle w:val="Heading2"/>
      </w:pPr>
      <w:proofErr w:type="gramStart"/>
      <w:r>
        <w:t>8.5  Docker</w:t>
      </w:r>
      <w:proofErr w:type="gramEnd"/>
      <w:r>
        <w:t xml:space="preserve"> Inter-Container Networking</w:t>
      </w:r>
    </w:p>
    <w:p w14:paraId="0ECDD402" w14:textId="77777777" w:rsidR="00A57C8A" w:rsidRDefault="00000000">
      <w:pPr>
        <w:spacing w:before="60" w:after="100"/>
        <w:jc w:val="both"/>
      </w:pPr>
      <w:r>
        <w:t>Inter-container communication initially failed because services attempted connections using localhost, which resolves to the container itself rather than the Docker network. Configuring Docker Compose service names (</w:t>
      </w:r>
      <w:proofErr w:type="spellStart"/>
      <w:r>
        <w:t>postgres</w:t>
      </w:r>
      <w:proofErr w:type="spellEnd"/>
      <w:r>
        <w:t xml:space="preserve">, </w:t>
      </w:r>
      <w:proofErr w:type="spellStart"/>
      <w:r>
        <w:t>redis</w:t>
      </w:r>
      <w:proofErr w:type="spellEnd"/>
      <w:r>
        <w:t>) as hostnames in the API environment variables resolved all connectivity issues and made the configuration fully portable across developer machines.</w:t>
      </w:r>
    </w:p>
    <w:p w14:paraId="094B155D" w14:textId="77777777" w:rsidR="00A57C8A" w:rsidRDefault="00A57C8A">
      <w:pPr>
        <w:spacing w:after="120"/>
      </w:pPr>
    </w:p>
    <w:p w14:paraId="207F52F3" w14:textId="77777777" w:rsidR="00A57C8A" w:rsidRDefault="00000000">
      <w:pPr>
        <w:pStyle w:val="Heading1"/>
        <w:pBdr>
          <w:bottom w:val="single" w:sz="10" w:space="4" w:color="E8A020"/>
        </w:pBdr>
      </w:pPr>
      <w:r>
        <w:t>9.  Future Roadmap</w:t>
      </w:r>
    </w:p>
    <w:p w14:paraId="4F9DF6AA" w14:textId="77777777" w:rsidR="00A57C8A" w:rsidRDefault="00000000">
      <w:pPr>
        <w:spacing w:before="60" w:after="100"/>
        <w:jc w:val="both"/>
      </w:pPr>
      <w:r>
        <w:t>The following capabilities are architecturally anticipated but scoped for post-hackathon development under the BOCRA contract:</w:t>
      </w:r>
    </w:p>
    <w:p w14:paraId="7A0CAF0C" w14:textId="5D66D42F" w:rsidR="00A57C8A" w:rsidRDefault="00000000">
      <w:pPr>
        <w:pStyle w:val="ListParagraph"/>
        <w:numPr>
          <w:ilvl w:val="0"/>
          <w:numId w:val="2"/>
        </w:numPr>
        <w:spacing w:before="40" w:after="60"/>
      </w:pPr>
      <w:r>
        <w:t>Domain Registry Integration .</w:t>
      </w:r>
      <w:proofErr w:type="spellStart"/>
      <w:r>
        <w:t>bw</w:t>
      </w:r>
      <w:proofErr w:type="spellEnd"/>
      <w:r>
        <w:t xml:space="preserve"> domain registration and management within the portal</w:t>
      </w:r>
    </w:p>
    <w:p w14:paraId="53A450A6" w14:textId="4CE6F4FA" w:rsidR="00A57C8A" w:rsidRDefault="00000000">
      <w:pPr>
        <w:pStyle w:val="ListParagraph"/>
        <w:numPr>
          <w:ilvl w:val="0"/>
          <w:numId w:val="2"/>
        </w:numPr>
        <w:spacing w:before="40" w:after="60"/>
      </w:pPr>
      <w:r>
        <w:t>Cybersecurity Advisory Module incident reporting, vulnerability disclosure programme, and public advisories</w:t>
      </w:r>
    </w:p>
    <w:p w14:paraId="61B6E2B8" w14:textId="5350F5DB" w:rsidR="00A57C8A" w:rsidRDefault="00000000">
      <w:pPr>
        <w:pStyle w:val="ListParagraph"/>
        <w:numPr>
          <w:ilvl w:val="0"/>
          <w:numId w:val="2"/>
        </w:numPr>
        <w:spacing w:before="40" w:after="60"/>
      </w:pPr>
      <w:r>
        <w:t>Payment Gateway online fee collection for license applications and renewals via BancABC or FNB Botswana</w:t>
      </w:r>
    </w:p>
    <w:p w14:paraId="402494B2" w14:textId="63F4C6FF" w:rsidR="00A57C8A" w:rsidRDefault="00000000">
      <w:pPr>
        <w:pStyle w:val="ListParagraph"/>
        <w:numPr>
          <w:ilvl w:val="0"/>
          <w:numId w:val="2"/>
        </w:numPr>
        <w:spacing w:before="40" w:after="60"/>
      </w:pPr>
      <w:r>
        <w:t>Mobile Application React Native app reusing the existing API and sharing component logic with the web frontend</w:t>
      </w:r>
    </w:p>
    <w:p w14:paraId="56694110" w14:textId="408308D1" w:rsidR="00A57C8A" w:rsidRDefault="00000000">
      <w:pPr>
        <w:pStyle w:val="ListParagraph"/>
        <w:numPr>
          <w:ilvl w:val="0"/>
          <w:numId w:val="2"/>
        </w:numPr>
        <w:spacing w:before="40" w:after="60"/>
      </w:pPr>
      <w:r>
        <w:t>Setswana Localisation full Setswana translation using the existing React i18n framework</w:t>
      </w:r>
    </w:p>
    <w:p w14:paraId="1EF1D8D5" w14:textId="7DF60E24" w:rsidR="00A57C8A" w:rsidRDefault="00000000">
      <w:pPr>
        <w:pStyle w:val="ListParagraph"/>
        <w:numPr>
          <w:ilvl w:val="0"/>
          <w:numId w:val="2"/>
        </w:numPr>
        <w:spacing w:before="40" w:after="60"/>
      </w:pPr>
      <w:r>
        <w:t xml:space="preserve">Advanced Reporting </w:t>
      </w:r>
      <w:proofErr w:type="spellStart"/>
      <w:r>
        <w:t>Metabase</w:t>
      </w:r>
      <w:proofErr w:type="spellEnd"/>
      <w:r>
        <w:t xml:space="preserve"> or Power BI integration for executive dashboards and regulatory trend analysis</w:t>
      </w:r>
    </w:p>
    <w:p w14:paraId="3F182AF0" w14:textId="63898193" w:rsidR="00A57C8A" w:rsidRDefault="00000000">
      <w:pPr>
        <w:pStyle w:val="ListParagraph"/>
        <w:numPr>
          <w:ilvl w:val="0"/>
          <w:numId w:val="2"/>
        </w:numPr>
        <w:spacing w:before="40" w:after="60"/>
      </w:pPr>
      <w:r>
        <w:t xml:space="preserve">Government SSO SAML / OpenID Connect integration with </w:t>
      </w:r>
      <w:proofErr w:type="spellStart"/>
      <w:r>
        <w:t>GovNet</w:t>
      </w:r>
      <w:proofErr w:type="spellEnd"/>
      <w:r>
        <w:t xml:space="preserve"> for unified Botswana citizen identity</w:t>
      </w:r>
    </w:p>
    <w:p w14:paraId="1D33FE93" w14:textId="77777777" w:rsidR="00A57C8A" w:rsidRDefault="00A57C8A">
      <w:pPr>
        <w:spacing w:after="120"/>
      </w:pPr>
    </w:p>
    <w:p w14:paraId="6EBA0885" w14:textId="77777777" w:rsidR="00A57C8A" w:rsidRDefault="00000000">
      <w:pPr>
        <w:pStyle w:val="Heading1"/>
        <w:pBdr>
          <w:bottom w:val="single" w:sz="10" w:space="4" w:color="E8A020"/>
        </w:pBdr>
      </w:pPr>
      <w:r>
        <w:t>10.  Conclusion</w:t>
      </w:r>
    </w:p>
    <w:p w14:paraId="71E5BC37" w14:textId="2D3CC00B" w:rsidR="00A57C8A" w:rsidRDefault="00000000">
      <w:pPr>
        <w:spacing w:before="60" w:after="100"/>
        <w:jc w:val="both"/>
      </w:pPr>
      <w:r>
        <w:t xml:space="preserve">The BOCRA Platform represents a genuine transformation of </w:t>
      </w:r>
      <w:proofErr w:type="spellStart"/>
      <w:r>
        <w:t>BOCRA's</w:t>
      </w:r>
      <w:proofErr w:type="spellEnd"/>
      <w:r>
        <w:t xml:space="preserve"> digital presence not a cosmetic redesign, but a ground-up re-engineering of how the Authority interacts with citizens, licensees, and the public. By combining a performant, type-safe React frontend with a memory-safe Rust backend, backed by proven open-source infrastructure, the platform delivers reliability, security, and scalability that will serve </w:t>
      </w:r>
      <w:proofErr w:type="spellStart"/>
      <w:r>
        <w:t>BOCRA's</w:t>
      </w:r>
      <w:proofErr w:type="spellEnd"/>
      <w:r>
        <w:t xml:space="preserve"> regulatory mission for years to come.</w:t>
      </w:r>
    </w:p>
    <w:p w14:paraId="792713A6" w14:textId="65C2C2B8" w:rsidR="00A57C8A" w:rsidRDefault="00000000" w:rsidP="004F1DE1">
      <w:pPr>
        <w:spacing w:before="60" w:after="100"/>
        <w:jc w:val="both"/>
      </w:pPr>
      <w:r>
        <w:t>Every architectural decision from Argon2id password hashing to compile-time SQL verification to Redis token-bucket rate limiting was made with the explicit goal of building a platform that Botswana's citizens and regulators can trust. We believe this solution directly fulfils the hackathon mandate and provides BOCRA with a clear, actionable, and immediately deployable path to a world-class regulatory digital platform.</w:t>
      </w:r>
    </w:p>
    <w:sectPr w:rsidR="00A57C8A">
      <w:headerReference w:type="default" r:id="rId7"/>
      <w:footerReference w:type="default" r:id="rId8"/>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CD15E9" w14:textId="77777777" w:rsidR="00B64B6D" w:rsidRDefault="00B64B6D">
      <w:r>
        <w:separator/>
      </w:r>
    </w:p>
  </w:endnote>
  <w:endnote w:type="continuationSeparator" w:id="0">
    <w:p w14:paraId="03829E73" w14:textId="77777777" w:rsidR="00B64B6D" w:rsidRDefault="00B64B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8EABE" w14:textId="5D655CD5" w:rsidR="00A57C8A" w:rsidRDefault="00000000">
    <w:pPr>
      <w:pBdr>
        <w:top w:val="single" w:sz="6" w:space="4" w:color="003E7E"/>
      </w:pBdr>
      <w:jc w:val="center"/>
    </w:pPr>
    <w:r>
      <w:rPr>
        <w:color w:val="5A6A7E"/>
        <w:sz w:val="16"/>
        <w:szCs w:val="16"/>
      </w:rPr>
      <w:t xml:space="preserve">Botswana Communications Regulatory </w:t>
    </w:r>
    <w:proofErr w:type="gramStart"/>
    <w:r>
      <w:rPr>
        <w:color w:val="5A6A7E"/>
        <w:sz w:val="16"/>
        <w:szCs w:val="16"/>
      </w:rPr>
      <w:t>Authority  •</w:t>
    </w:r>
    <w:proofErr w:type="gramEnd"/>
    <w:r>
      <w:rPr>
        <w:color w:val="5A6A7E"/>
        <w:sz w:val="16"/>
        <w:szCs w:val="16"/>
      </w:rPr>
      <w:t xml:space="preserve">  Hackathon </w:t>
    </w:r>
    <w:proofErr w:type="gramStart"/>
    <w:r>
      <w:rPr>
        <w:color w:val="5A6A7E"/>
        <w:sz w:val="16"/>
        <w:szCs w:val="16"/>
      </w:rPr>
      <w:t>2026  •</w:t>
    </w:r>
    <w:proofErr w:type="gramEnd"/>
    <w:r>
      <w:rPr>
        <w:color w:val="5A6A7E"/>
        <w:sz w:val="16"/>
        <w:szCs w:val="16"/>
      </w:rPr>
      <w:t xml:space="preserve">  Page </w:t>
    </w:r>
    <w:r>
      <w:rPr>
        <w:color w:val="5A6A7E"/>
        <w:sz w:val="16"/>
        <w:szCs w:val="16"/>
      </w:rPr>
      <w:fldChar w:fldCharType="begin"/>
    </w:r>
    <w:r>
      <w:rPr>
        <w:color w:val="5A6A7E"/>
        <w:sz w:val="16"/>
        <w:szCs w:val="16"/>
      </w:rPr>
      <w:instrText>PAGE</w:instrText>
    </w:r>
    <w:r>
      <w:rPr>
        <w:color w:val="5A6A7E"/>
        <w:sz w:val="16"/>
        <w:szCs w:val="16"/>
      </w:rPr>
      <w:fldChar w:fldCharType="separate"/>
    </w:r>
    <w:r w:rsidR="00C91EA9">
      <w:rPr>
        <w:noProof/>
        <w:color w:val="5A6A7E"/>
        <w:sz w:val="16"/>
        <w:szCs w:val="16"/>
      </w:rPr>
      <w:t>1</w:t>
    </w:r>
    <w:r>
      <w:rPr>
        <w:color w:val="5A6A7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8B93ED" w14:textId="77777777" w:rsidR="00B64B6D" w:rsidRDefault="00B64B6D">
      <w:r>
        <w:separator/>
      </w:r>
    </w:p>
  </w:footnote>
  <w:footnote w:type="continuationSeparator" w:id="0">
    <w:p w14:paraId="54C4FBD3" w14:textId="77777777" w:rsidR="00B64B6D" w:rsidRDefault="00B64B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9B276" w14:textId="0F70FDFD" w:rsidR="00A57C8A" w:rsidRPr="00C91EA9" w:rsidRDefault="00A57C8A">
    <w:pPr>
      <w:pBdr>
        <w:bottom w:val="single" w:sz="6" w:space="4" w:color="003E7E"/>
      </w:pBdr>
      <w:rPr>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1B2A8E"/>
    <w:multiLevelType w:val="hybridMultilevel"/>
    <w:tmpl w:val="F06E34BA"/>
    <w:lvl w:ilvl="0" w:tplc="2BD86B6C">
      <w:start w:val="1"/>
      <w:numFmt w:val="bullet"/>
      <w:lvlText w:val="●"/>
      <w:lvlJc w:val="left"/>
      <w:pPr>
        <w:ind w:left="720" w:hanging="360"/>
      </w:pPr>
    </w:lvl>
    <w:lvl w:ilvl="1" w:tplc="6BCE2A5C">
      <w:start w:val="1"/>
      <w:numFmt w:val="bullet"/>
      <w:lvlText w:val="○"/>
      <w:lvlJc w:val="left"/>
      <w:pPr>
        <w:ind w:left="1440" w:hanging="360"/>
      </w:pPr>
    </w:lvl>
    <w:lvl w:ilvl="2" w:tplc="875AEE66">
      <w:start w:val="1"/>
      <w:numFmt w:val="bullet"/>
      <w:lvlText w:val="■"/>
      <w:lvlJc w:val="left"/>
      <w:pPr>
        <w:ind w:left="2160" w:hanging="360"/>
      </w:pPr>
    </w:lvl>
    <w:lvl w:ilvl="3" w:tplc="6DDACF20">
      <w:start w:val="1"/>
      <w:numFmt w:val="bullet"/>
      <w:lvlText w:val="●"/>
      <w:lvlJc w:val="left"/>
      <w:pPr>
        <w:ind w:left="2880" w:hanging="360"/>
      </w:pPr>
    </w:lvl>
    <w:lvl w:ilvl="4" w:tplc="ABE04C26">
      <w:start w:val="1"/>
      <w:numFmt w:val="bullet"/>
      <w:lvlText w:val="○"/>
      <w:lvlJc w:val="left"/>
      <w:pPr>
        <w:ind w:left="3600" w:hanging="360"/>
      </w:pPr>
    </w:lvl>
    <w:lvl w:ilvl="5" w:tplc="D4266EAE">
      <w:start w:val="1"/>
      <w:numFmt w:val="bullet"/>
      <w:lvlText w:val="■"/>
      <w:lvlJc w:val="left"/>
      <w:pPr>
        <w:ind w:left="4320" w:hanging="360"/>
      </w:pPr>
    </w:lvl>
    <w:lvl w:ilvl="6" w:tplc="6D3291EE">
      <w:start w:val="1"/>
      <w:numFmt w:val="bullet"/>
      <w:lvlText w:val="●"/>
      <w:lvlJc w:val="left"/>
      <w:pPr>
        <w:ind w:left="5040" w:hanging="360"/>
      </w:pPr>
    </w:lvl>
    <w:lvl w:ilvl="7" w:tplc="C12AF8D0">
      <w:start w:val="1"/>
      <w:numFmt w:val="bullet"/>
      <w:lvlText w:val="●"/>
      <w:lvlJc w:val="left"/>
      <w:pPr>
        <w:ind w:left="5760" w:hanging="360"/>
      </w:pPr>
    </w:lvl>
    <w:lvl w:ilvl="8" w:tplc="ED0803F2">
      <w:start w:val="1"/>
      <w:numFmt w:val="bullet"/>
      <w:lvlText w:val="●"/>
      <w:lvlJc w:val="left"/>
      <w:pPr>
        <w:ind w:left="6480" w:hanging="360"/>
      </w:pPr>
    </w:lvl>
  </w:abstractNum>
  <w:abstractNum w:abstractNumId="1" w15:restartNumberingAfterBreak="0">
    <w:nsid w:val="2BB04150"/>
    <w:multiLevelType w:val="hybridMultilevel"/>
    <w:tmpl w:val="9550A49C"/>
    <w:lvl w:ilvl="0" w:tplc="A2C0297A">
      <w:start w:val="1"/>
      <w:numFmt w:val="bullet"/>
      <w:lvlText w:val="•"/>
      <w:lvlJc w:val="left"/>
      <w:pPr>
        <w:ind w:left="720" w:hanging="360"/>
      </w:pPr>
    </w:lvl>
    <w:lvl w:ilvl="1" w:tplc="AFDE747E">
      <w:start w:val="1"/>
      <w:numFmt w:val="bullet"/>
      <w:lvlText w:val="◦"/>
      <w:lvlJc w:val="left"/>
      <w:pPr>
        <w:ind w:left="1080" w:hanging="360"/>
      </w:pPr>
    </w:lvl>
    <w:lvl w:ilvl="2" w:tplc="6704A06C">
      <w:numFmt w:val="decimal"/>
      <w:lvlText w:val=""/>
      <w:lvlJc w:val="left"/>
    </w:lvl>
    <w:lvl w:ilvl="3" w:tplc="E53CC126">
      <w:numFmt w:val="decimal"/>
      <w:lvlText w:val=""/>
      <w:lvlJc w:val="left"/>
    </w:lvl>
    <w:lvl w:ilvl="4" w:tplc="7D5A7040">
      <w:numFmt w:val="decimal"/>
      <w:lvlText w:val=""/>
      <w:lvlJc w:val="left"/>
    </w:lvl>
    <w:lvl w:ilvl="5" w:tplc="E08E3D56">
      <w:numFmt w:val="decimal"/>
      <w:lvlText w:val=""/>
      <w:lvlJc w:val="left"/>
    </w:lvl>
    <w:lvl w:ilvl="6" w:tplc="7D9E7642">
      <w:numFmt w:val="decimal"/>
      <w:lvlText w:val=""/>
      <w:lvlJc w:val="left"/>
    </w:lvl>
    <w:lvl w:ilvl="7" w:tplc="4866CC70">
      <w:numFmt w:val="decimal"/>
      <w:lvlText w:val=""/>
      <w:lvlJc w:val="left"/>
    </w:lvl>
    <w:lvl w:ilvl="8" w:tplc="6C964882">
      <w:numFmt w:val="decimal"/>
      <w:lvlText w:val=""/>
      <w:lvlJc w:val="left"/>
    </w:lvl>
  </w:abstractNum>
  <w:num w:numId="1" w16cid:durableId="60829166">
    <w:abstractNumId w:val="0"/>
    <w:lvlOverride w:ilvl="0">
      <w:startOverride w:val="1"/>
    </w:lvlOverride>
  </w:num>
  <w:num w:numId="2" w16cid:durableId="96207802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7C8A"/>
    <w:rsid w:val="00184D74"/>
    <w:rsid w:val="004F1DE1"/>
    <w:rsid w:val="00A57C8A"/>
    <w:rsid w:val="00B64B6D"/>
    <w:rsid w:val="00C91EA9"/>
  </w:rsids>
  <m:mathPr>
    <m:mathFont m:val="Cambria Math"/>
    <m:brkBin m:val="before"/>
    <m:brkBinSub m:val="--"/>
    <m:smallFrac m:val="0"/>
    <m:dispDef/>
    <m:lMargin m:val="0"/>
    <m:rMargin m:val="0"/>
    <m:defJc m:val="centerGroup"/>
    <m:wrapIndent m:val="1440"/>
    <m:intLim m:val="subSup"/>
    <m:naryLim m:val="undOvr"/>
  </m:mathPr>
  <w:themeFontLang w:val="en-B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58981"/>
  <w15:docId w15:val="{2B20BD93-186E-416D-8610-711D2C654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D1B2A"/>
        <w:lang w:val="en-BW" w:eastAsia="en-B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80"/>
      <w:outlineLvl w:val="0"/>
    </w:pPr>
    <w:rPr>
      <w:b/>
      <w:bCs/>
      <w:color w:val="003E7E"/>
      <w:sz w:val="30"/>
      <w:szCs w:val="30"/>
    </w:rPr>
  </w:style>
  <w:style w:type="paragraph" w:styleId="Heading2">
    <w:name w:val="heading 2"/>
    <w:uiPriority w:val="9"/>
    <w:unhideWhenUsed/>
    <w:qFormat/>
    <w:pPr>
      <w:spacing w:before="280" w:after="100"/>
      <w:outlineLvl w:val="1"/>
    </w:pPr>
    <w:rPr>
      <w:b/>
      <w:bCs/>
      <w:color w:val="0063C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C91EA9"/>
    <w:pPr>
      <w:tabs>
        <w:tab w:val="center" w:pos="4513"/>
        <w:tab w:val="right" w:pos="9026"/>
      </w:tabs>
    </w:pPr>
  </w:style>
  <w:style w:type="character" w:customStyle="1" w:styleId="HeaderChar">
    <w:name w:val="Header Char"/>
    <w:basedOn w:val="DefaultParagraphFont"/>
    <w:link w:val="Header"/>
    <w:uiPriority w:val="99"/>
    <w:rsid w:val="00C91EA9"/>
  </w:style>
  <w:style w:type="paragraph" w:styleId="Footer">
    <w:name w:val="footer"/>
    <w:basedOn w:val="Normal"/>
    <w:link w:val="FooterChar"/>
    <w:uiPriority w:val="99"/>
    <w:unhideWhenUsed/>
    <w:rsid w:val="00C91EA9"/>
    <w:pPr>
      <w:tabs>
        <w:tab w:val="center" w:pos="4513"/>
        <w:tab w:val="right" w:pos="9026"/>
      </w:tabs>
    </w:pPr>
  </w:style>
  <w:style w:type="character" w:customStyle="1" w:styleId="FooterChar">
    <w:name w:val="Footer Char"/>
    <w:basedOn w:val="DefaultParagraphFont"/>
    <w:link w:val="Footer"/>
    <w:uiPriority w:val="99"/>
    <w:rsid w:val="00C91E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8</Pages>
  <Words>2477</Words>
  <Characters>14124</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Ikaneng Mogotsi</cp:lastModifiedBy>
  <cp:revision>2</cp:revision>
  <dcterms:created xsi:type="dcterms:W3CDTF">2026-03-27T10:22:00Z</dcterms:created>
  <dcterms:modified xsi:type="dcterms:W3CDTF">2026-03-27T12:22:00Z</dcterms:modified>
</cp:coreProperties>
</file>