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LETTER OF GUARANTEE</w:t>
      </w:r>
    </w:p>
    <w:p>
      <w:pPr>
        <w:jc w:val="center"/>
      </w:pPr>
      <w:r>
        <w:rPr>
          <w:rFonts w:ascii="Malgun Gothic" w:hAnsi="Malgun Gothic"/>
          <w:b/>
          <w:i w:val="0"/>
          <w:sz w:val="28"/>
        </w:rPr>
        <w:t>공급자 보증서</w:t>
      </w:r>
    </w:p>
    <w:p>
      <w:pPr>
        <w:jc w:val="center"/>
      </w:pPr>
      <w:r>
        <w:rPr>
          <w:rFonts w:ascii="Malgun Gothic" w:hAnsi="Malgun Gothic"/>
          <w:b w:val="0"/>
          <w:i w:val="0"/>
          <w:color w:val="666666"/>
          <w:sz w:val="16"/>
        </w:rPr>
        <w:t>For Canadian Food Import Compliance</w:t>
        <w:br/>
        <w:t>캐나다 식품 수입 컴플라이언스용</w:t>
        <w:br/>
        <w:br/>
        <w:t>Legal Basis: SFCR Part 4 s.52-58 (Preventive Control Plans)</w:t>
        <w:br/>
        <w:t>법적 근거: SFCR 제4부 제52-58조 (예방관리계획)</w:t>
      </w:r>
    </w:p>
    <w:p/>
    <w:p>
      <w:pPr>
        <w:pStyle w:val="Heading1"/>
      </w:pPr>
      <w:r>
        <w:t>DOCUMENT INFORMATION / 문서 정보</w:t>
      </w:r>
    </w:p>
    <w:tbl>
      <w:tblPr>
        <w:tblStyle w:val="TableGrid"/>
        <w:tblW w:type="auto" w:w="0"/>
        <w:jc w:val="center"/>
        <w:tblLook w:firstColumn="1" w:firstRow="1" w:lastColumn="0" w:lastRow="0" w:noHBand="0" w:noVBand="1" w:val="04A0"/>
      </w:tblPr>
      <w:tblGrid>
        <w:gridCol w:w="4320"/>
        <w:gridCol w:w="4320"/>
      </w:tblGrid>
      <w:tr>
        <w:tc>
          <w:tcPr>
            <w:tcW w:type="dxa" w:w="3402"/>
            <w:shd w:fill="D6E4F0" w:val="clear"/>
          </w:tcPr>
          <w:p>
            <w:r/>
            <w:r>
              <w:rPr>
                <w:rFonts w:ascii="Malgun Gothic" w:hAnsi="Malgun Gothic"/>
                <w:b/>
                <w:sz w:val="18"/>
              </w:rPr>
              <w:t>Document No. / 문서 번호</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Issue Date / 발행일</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Revision No. / 개정 번호</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Valid Until / 유효 기한</w:t>
            </w:r>
          </w:p>
        </w:tc>
        <w:tc>
          <w:tcPr>
            <w:tcW w:type="dxa" w:w="5669"/>
          </w:tcPr>
          <w:p>
            <w:r>
              <w:rPr>
                <w:rFonts w:ascii="Malgun Gothic" w:hAnsi="Malgun Gothic"/>
                <w:sz w:val="18"/>
              </w:rPr>
            </w:r>
          </w:p>
        </w:tc>
      </w:tr>
    </w:tbl>
    <w:p/>
    <w:p>
      <w:pPr>
        <w:pStyle w:val="Heading1"/>
      </w:pPr>
      <w:r>
        <w:t>SUPPLIER INFORMATION / 공급자 정보</w:t>
      </w:r>
    </w:p>
    <w:tbl>
      <w:tblPr>
        <w:tblStyle w:val="TableGrid"/>
        <w:tblW w:type="auto" w:w="0"/>
        <w:jc w:val="center"/>
        <w:tblLook w:firstColumn="1" w:firstRow="1" w:lastColumn="0" w:lastRow="0" w:noHBand="0" w:noVBand="1" w:val="04A0"/>
      </w:tblPr>
      <w:tblGrid>
        <w:gridCol w:w="4320"/>
        <w:gridCol w:w="4320"/>
      </w:tblGrid>
      <w:tr>
        <w:tc>
          <w:tcPr>
            <w:tcW w:type="dxa" w:w="3402"/>
            <w:shd w:fill="D6E4F0" w:val="clear"/>
          </w:tcPr>
          <w:p>
            <w:r/>
            <w:r>
              <w:rPr>
                <w:rFonts w:ascii="Malgun Gothic" w:hAnsi="Malgun Gothic"/>
                <w:b/>
                <w:sz w:val="18"/>
              </w:rPr>
              <w:t>Company Name / 회사명</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Business Registration No. / 사업자등록번호</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Address / 주소</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Manufacturing Facility Address / 제조 시설 주소</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Contact Person / 담당자</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Title / 직위</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Phone / 전화번호</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Email / 이메일</w:t>
            </w:r>
          </w:p>
        </w:tc>
        <w:tc>
          <w:tcPr>
            <w:tcW w:type="dxa" w:w="5669"/>
          </w:tcPr>
          <w:p>
            <w:r>
              <w:rPr>
                <w:rFonts w:ascii="Malgun Gothic" w:hAnsi="Malgun Gothic"/>
                <w:sz w:val="18"/>
              </w:rPr>
            </w:r>
          </w:p>
        </w:tc>
      </w:tr>
    </w:tbl>
    <w:p/>
    <w:p>
      <w:pPr>
        <w:pStyle w:val="Heading1"/>
      </w:pPr>
      <w:r>
        <w:t>BUYER INFORMATION / 구매자 정보</w:t>
      </w:r>
    </w:p>
    <w:tbl>
      <w:tblPr>
        <w:tblStyle w:val="TableGrid"/>
        <w:tblW w:type="auto" w:w="0"/>
        <w:jc w:val="center"/>
        <w:tblLook w:firstColumn="1" w:firstRow="1" w:lastColumn="0" w:lastRow="0" w:noHBand="0" w:noVBand="1" w:val="04A0"/>
      </w:tblPr>
      <w:tblGrid>
        <w:gridCol w:w="4320"/>
        <w:gridCol w:w="4320"/>
      </w:tblGrid>
      <w:tr>
        <w:tc>
          <w:tcPr>
            <w:tcW w:type="dxa" w:w="3402"/>
            <w:shd w:fill="D6E4F0" w:val="clear"/>
          </w:tcPr>
          <w:p>
            <w:r/>
            <w:r>
              <w:rPr>
                <w:rFonts w:ascii="Malgun Gothic" w:hAnsi="Malgun Gothic"/>
                <w:b/>
                <w:sz w:val="18"/>
              </w:rPr>
              <w:t>Company Name / 회사명</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SFC Licence No. / SFC 라이선스 번호</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Address / 주소</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Contact Person / 담당자</w:t>
            </w:r>
          </w:p>
        </w:tc>
        <w:tc>
          <w:tcPr>
            <w:tcW w:type="dxa" w:w="5669"/>
          </w:tcPr>
          <w:p>
            <w:r>
              <w:rPr>
                <w:rFonts w:ascii="Malgun Gothic" w:hAnsi="Malgun Gothic"/>
                <w:sz w:val="18"/>
              </w:rPr>
            </w:r>
          </w:p>
        </w:tc>
      </w:tr>
    </w:tbl>
    <w:p/>
    <w:p>
      <w:pPr>
        <w:pStyle w:val="Heading1"/>
      </w:pPr>
      <w:r>
        <w:t>PRODUCT(S) COVERED / 대상 제품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r>
            <w:r>
              <w:rPr>
                <w:rFonts w:ascii="Malgun Gothic" w:hAnsi="Malgun Gothic"/>
                <w:b/>
                <w:color w:val="FFFFFF"/>
                <w:sz w:val="18"/>
              </w:rPr>
              <w:t>#</w:t>
            </w:r>
          </w:p>
        </w:tc>
        <w:tc>
          <w:tcPr>
            <w:tcW w:type="dxa" w:w="1728"/>
            <w:shd w:fill="1F4E79" w:val="clear"/>
          </w:tcPr>
          <w:p>
            <w:pPr>
              <w:jc w:val="center"/>
            </w:pPr>
            <w:r>
              <w:rPr>
                <w:b/>
                <w:color w:val="FFFFFF"/>
                <w:sz w:val="18"/>
              </w:rPr>
            </w:r>
            <w:r>
              <w:rPr>
                <w:rFonts w:ascii="Malgun Gothic" w:hAnsi="Malgun Gothic"/>
                <w:b/>
                <w:color w:val="FFFFFF"/>
                <w:sz w:val="18"/>
              </w:rPr>
              <w:t>Product Name</w:t>
              <w:br/>
              <w:t>제품명</w:t>
            </w:r>
          </w:p>
        </w:tc>
        <w:tc>
          <w:tcPr>
            <w:tcW w:type="dxa" w:w="1728"/>
            <w:shd w:fill="1F4E79" w:val="clear"/>
          </w:tcPr>
          <w:p>
            <w:pPr>
              <w:jc w:val="center"/>
            </w:pPr>
            <w:r>
              <w:rPr>
                <w:b/>
                <w:color w:val="FFFFFF"/>
                <w:sz w:val="18"/>
              </w:rPr>
            </w:r>
            <w:r>
              <w:rPr>
                <w:rFonts w:ascii="Malgun Gothic" w:hAnsi="Malgun Gothic"/>
                <w:b/>
                <w:color w:val="FFFFFF"/>
                <w:sz w:val="18"/>
              </w:rPr>
              <w:t>Product Code</w:t>
              <w:br/>
              <w:t>제품 코드</w:t>
            </w:r>
          </w:p>
        </w:tc>
        <w:tc>
          <w:tcPr>
            <w:tcW w:type="dxa" w:w="1728"/>
            <w:shd w:fill="1F4E79" w:val="clear"/>
          </w:tcPr>
          <w:p>
            <w:pPr>
              <w:jc w:val="center"/>
            </w:pPr>
            <w:r>
              <w:rPr>
                <w:b/>
                <w:color w:val="FFFFFF"/>
                <w:sz w:val="18"/>
              </w:rPr>
            </w:r>
            <w:r>
              <w:rPr>
                <w:rFonts w:ascii="Malgun Gothic" w:hAnsi="Malgun Gothic"/>
                <w:b/>
                <w:color w:val="FFFFFF"/>
                <w:sz w:val="18"/>
              </w:rPr>
              <w:t>HS Code</w:t>
              <w:br/>
              <w:t>HS 코드</w:t>
            </w:r>
          </w:p>
        </w:tc>
        <w:tc>
          <w:tcPr>
            <w:tcW w:type="dxa" w:w="1728"/>
            <w:shd w:fill="1F4E79" w:val="clear"/>
          </w:tcPr>
          <w:p>
            <w:pPr>
              <w:jc w:val="center"/>
            </w:pPr>
            <w:r>
              <w:rPr>
                <w:b/>
                <w:color w:val="FFFFFF"/>
                <w:sz w:val="18"/>
              </w:rPr>
            </w:r>
            <w:r>
              <w:rPr>
                <w:rFonts w:ascii="Malgun Gothic" w:hAnsi="Malgun Gothic"/>
                <w:b/>
                <w:color w:val="FFFFFF"/>
                <w:sz w:val="18"/>
              </w:rPr>
              <w:t>Specification Ver.</w:t>
              <w:br/>
              <w:t>사양서 버전</w:t>
            </w:r>
          </w:p>
        </w:tc>
      </w:tr>
      <w:tr>
        <w:tc>
          <w:tcPr>
            <w:tcW w:type="dxa" w:w="1728"/>
          </w:tcPr>
          <w:p>
            <w:r/>
            <w:r>
              <w:rPr>
                <w:rFonts w:ascii="Malgun Gothic" w:hAnsi="Malgun Gothic"/>
                <w:sz w:val="18"/>
              </w:rPr>
              <w:t>1</w:t>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r>
      <w:tr>
        <w:tc>
          <w:tcPr>
            <w:tcW w:type="dxa" w:w="1728"/>
          </w:tcPr>
          <w:p>
            <w:r/>
            <w:r>
              <w:rPr>
                <w:rFonts w:ascii="Malgun Gothic" w:hAnsi="Malgun Gothic"/>
                <w:sz w:val="18"/>
              </w:rPr>
              <w:t>2</w:t>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r>
      <w:tr>
        <w:tc>
          <w:tcPr>
            <w:tcW w:type="dxa" w:w="1728"/>
          </w:tcPr>
          <w:p>
            <w:r/>
            <w:r>
              <w:rPr>
                <w:rFonts w:ascii="Malgun Gothic" w:hAnsi="Malgun Gothic"/>
                <w:sz w:val="18"/>
              </w:rPr>
              <w:t>3</w:t>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r>
      <w:tr>
        <w:tc>
          <w:tcPr>
            <w:tcW w:type="dxa" w:w="1728"/>
          </w:tcPr>
          <w:p>
            <w:r/>
            <w:r>
              <w:rPr>
                <w:rFonts w:ascii="Malgun Gothic" w:hAnsi="Malgun Gothic"/>
                <w:sz w:val="18"/>
              </w:rPr>
              <w:t>4</w:t>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r>
      <w:tr>
        <w:tc>
          <w:tcPr>
            <w:tcW w:type="dxa" w:w="1728"/>
          </w:tcPr>
          <w:p>
            <w:r/>
            <w:r>
              <w:rPr>
                <w:rFonts w:ascii="Malgun Gothic" w:hAnsi="Malgun Gothic"/>
                <w:sz w:val="18"/>
              </w:rPr>
              <w:t>5</w:t>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c>
          <w:tcPr>
            <w:tcW w:type="dxa" w:w="1728"/>
          </w:tcPr>
          <w:p>
            <w:r/>
            <w:r>
              <w:rPr>
                <w:rFonts w:ascii="Malgun Gothic" w:hAnsi="Malgun Gothic"/>
                <w:sz w:val="18"/>
              </w:rPr>
            </w:r>
          </w:p>
        </w:tc>
      </w:tr>
    </w:tbl>
    <w:p/>
    <w:p>
      <w:pPr>
        <w:pStyle w:val="Heading1"/>
      </w:pPr>
      <w:r>
        <w:t>SECTION 1: FOOD SAFETY GUARANTEE / 1항: 식품 안전 보증</w:t>
      </w:r>
    </w:p>
    <w:p>
      <w:r>
        <w:rPr>
          <w:rFonts w:ascii="Malgun Gothic" w:hAnsi="Malgun Gothic"/>
          <w:b/>
          <w:i w:val="0"/>
          <w:sz w:val="18"/>
        </w:rPr>
        <w:t>The supplier guarantees that all products listed above: / 공급자는 위에 나열된 모든 제품이 다음을 충족함을 보증합니다:</w:t>
      </w:r>
    </w:p>
    <w:p>
      <w:r>
        <w:rPr>
          <w:rFonts w:ascii="Malgun Gothic" w:hAnsi="Malgun Gothic"/>
          <w:b w:val="0"/>
          <w:i w:val="0"/>
          <w:sz w:val="18"/>
        </w:rPr>
        <w:t xml:space="preserve">  ☐  Are manufactured in a facility that meets Good Manufacturing Practices (GMP) and maintains a HACCP-based food safety system.</w:t>
        <w:br/>
        <w:t>우수제조관리기준(GMP)을 충족하고 HACCP 기반 식품 안전 시스템을 유지하는 시설에서 제조됩니다.</w:t>
      </w:r>
    </w:p>
    <w:p>
      <w:r>
        <w:rPr>
          <w:rFonts w:ascii="Malgun Gothic" w:hAnsi="Malgun Gothic"/>
          <w:b w:val="0"/>
          <w:i w:val="0"/>
          <w:sz w:val="18"/>
        </w:rPr>
        <w:t xml:space="preserve">  ☐  Are safe and suitable for human consumption.</w:t>
        <w:br/>
        <w:t>안전하며 인간이 섭취하기에 적합합니다.</w:t>
      </w:r>
    </w:p>
    <w:p>
      <w:r>
        <w:rPr>
          <w:rFonts w:ascii="Malgun Gothic" w:hAnsi="Malgun Gothic"/>
          <w:b w:val="0"/>
          <w:i w:val="0"/>
          <w:sz w:val="18"/>
        </w:rPr>
        <w:t xml:space="preserve">  ☐  Are manufactured under sanitary conditions with adequate pest control, employee hygiene, and facility maintenance programs.</w:t>
        <w:br/>
        <w:t>적절한 해충 관리, 직원 위생 및 시설 유지 관리 프로그램 하에 위생적인 조건에서 제조됩니다.</w:t>
      </w:r>
    </w:p>
    <w:p>
      <w:r>
        <w:rPr>
          <w:rFonts w:ascii="Malgun Gothic" w:hAnsi="Malgun Gothic"/>
          <w:b w:val="0"/>
          <w:i w:val="0"/>
          <w:sz w:val="18"/>
        </w:rPr>
        <w:t xml:space="preserve">  ☐  Comply with all applicable Korean food safety laws and regulations (식품위생법, 식품의 기준 및 규격).</w:t>
        <w:br/>
        <w:t>한국의 모든 관련 식품 안전 법규(식품위생법, 식품의 기준 및 규격)를 준수합니다.</w:t>
      </w:r>
    </w:p>
    <w:p/>
    <w:p>
      <w:pPr>
        <w:pStyle w:val="Heading1"/>
      </w:pPr>
      <w:r>
        <w:t>SECTION 2: INGREDIENT &amp; ADDITIVE COMPLIANCE / 2항: 성분 및 첨가물 적합성</w:t>
      </w:r>
    </w:p>
    <w:p>
      <w:r>
        <w:rPr>
          <w:rFonts w:ascii="Malgun Gothic" w:hAnsi="Malgun Gothic"/>
          <w:b/>
          <w:i w:val="0"/>
          <w:sz w:val="18"/>
        </w:rPr>
        <w:t>The supplier guarantees that: / 공급자는 다음을 보증합니다:</w:t>
      </w:r>
    </w:p>
    <w:p>
      <w:r>
        <w:rPr>
          <w:rFonts w:ascii="Malgun Gothic" w:hAnsi="Malgun Gothic"/>
          <w:b w:val="0"/>
          <w:i w:val="0"/>
          <w:sz w:val="18"/>
        </w:rPr>
        <w:t xml:space="preserve">  ☐  A complete and accurate ingredient list (including all sub-ingredients, processing aids, and carriers) has been provided to the buyer.</w:t>
        <w:br/>
        <w:t>완전하고 정확한 성분 목록(모든 부원료, 가공보조제, 캐리어 포함)을 구매자에게 제공하였습니다.</w:t>
      </w:r>
    </w:p>
    <w:p>
      <w:r>
        <w:rPr>
          <w:rFonts w:ascii="Malgun Gothic" w:hAnsi="Malgun Gothic"/>
          <w:b w:val="0"/>
          <w:i w:val="0"/>
          <w:sz w:val="18"/>
        </w:rPr>
        <w:t xml:space="preserve">  ☐  All food additives used in the product(s) are permitted under Canada's Food and Drug Regulations (FDR) and Health Canada's Lists of Permitted Food Additives.</w:t>
        <w:br/>
        <w:t>제품에 사용된 모든 식품 첨가물은 캐나다 식품의약품규정(FDR) 및 Health Canada의 허용 식품 첨가물 목록에서 허용됩니다.</w:t>
      </w:r>
    </w:p>
    <w:p>
      <w:r>
        <w:rPr>
          <w:rFonts w:ascii="Malgun Gothic" w:hAnsi="Malgun Gothic"/>
          <w:b w:val="0"/>
          <w:i w:val="0"/>
          <w:sz w:val="18"/>
        </w:rPr>
        <w:t xml:space="preserve">  ☐  Food additives are used within the maximum levels of use prescribed by Canadian regulations.</w:t>
        <w:br/>
        <w:t>식품 첨가물은 캐나다 규정에서 정한 최대 사용량 이내로 사용됩니다.</w:t>
      </w:r>
    </w:p>
    <w:p>
      <w:r>
        <w:rPr>
          <w:rFonts w:ascii="Malgun Gothic" w:hAnsi="Malgun Gothic"/>
          <w:b w:val="0"/>
          <w:i w:val="0"/>
          <w:sz w:val="18"/>
        </w:rPr>
        <w:t xml:space="preserve">  ☐  No additives, preservatives, or processing aids prohibited in Canada are present in the product(s).</w:t>
        <w:br/>
        <w:t>캐나다에서 금지된 첨가물, 보존료 또는 가공보조제가 제품에 포함되어 있지 않습니다.</w:t>
      </w:r>
    </w:p>
    <w:p/>
    <w:p>
      <w:pPr>
        <w:pStyle w:val="Heading1"/>
      </w:pPr>
      <w:r>
        <w:t>SECTION 3: ALLERGEN GUARANTEE / 3항: 알레르겐 보증</w:t>
      </w:r>
    </w:p>
    <w:p>
      <w:r>
        <w:rPr>
          <w:rFonts w:ascii="Malgun Gothic" w:hAnsi="Malgun Gothic"/>
          <w:b/>
          <w:i w:val="0"/>
          <w:sz w:val="18"/>
        </w:rPr>
        <w:t>The supplier guarantees the following regarding Canada's 11 Priority Allergens (FDR B.01.010.1):</w:t>
        <w:br/>
        <w:t>공급자는 캐나다 11대 우선 알레르기 유발 물질(FDR B.01.010.1)에 대해 다음을 보증합니다:</w:t>
      </w:r>
    </w:p>
    <w:p>
      <w:r>
        <w:rPr>
          <w:rFonts w:ascii="Malgun Gothic" w:hAnsi="Malgun Gothic"/>
          <w:b w:val="0"/>
          <w:i w:val="0"/>
          <w:sz w:val="18"/>
        </w:rPr>
        <w:t xml:space="preserve">  ☐  All priority allergens intentionally present in the product(s) have been accurately disclosed to the buyer.</w:t>
        <w:br/>
        <w:t>제품에 의도적으로 포함된 모든 우선 알레르겐을 구매자에게 정확히 공개하였습니다.</w:t>
      </w:r>
    </w:p>
    <w:p>
      <w:r>
        <w:rPr>
          <w:rFonts w:ascii="Malgun Gothic" w:hAnsi="Malgun Gothic"/>
          <w:b w:val="0"/>
          <w:i w:val="0"/>
          <w:sz w:val="18"/>
        </w:rPr>
        <w:t xml:space="preserve">  ☐  All potential allergen cross-contact risks from shared equipment or facility have been disclosed.</w:t>
        <w:br/>
        <w:t>공유 장비 또는 시설로 인한 모든 잠재적 알레르겐 교차오염 위험을 공개하였습니다.</w:t>
      </w:r>
    </w:p>
    <w:p>
      <w:r>
        <w:rPr>
          <w:rFonts w:ascii="Malgun Gothic" w:hAnsi="Malgun Gothic"/>
          <w:b w:val="0"/>
          <w:i w:val="0"/>
          <w:sz w:val="18"/>
        </w:rPr>
        <w:t xml:space="preserve">  ☐  An allergen control program is in place at the manufacturing facility.</w:t>
        <w:br/>
        <w:t>제조 시설에 알레르겐 관리 프로그램이 시행되고 있습니다.</w:t>
      </w:r>
    </w:p>
    <w:p>
      <w:r>
        <w:rPr>
          <w:rFonts w:ascii="Malgun Gothic" w:hAnsi="Malgun Gothic"/>
          <w:b/>
          <w:i w:val="0"/>
          <w:sz w:val="18"/>
        </w:rPr>
        <w:t>Allergens present in product(s) / 제품에 포함된 알레르겐: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r>
            <w:r>
              <w:rPr>
                <w:rFonts w:ascii="Malgun Gothic" w:hAnsi="Malgun Gothic"/>
                <w:b/>
                <w:color w:val="FFFFFF"/>
                <w:sz w:val="18"/>
              </w:rPr>
              <w:t>Allergen / 알레르겐</w:t>
            </w:r>
          </w:p>
        </w:tc>
        <w:tc>
          <w:tcPr>
            <w:tcW w:type="dxa" w:w="2160"/>
            <w:shd w:fill="1F4E79" w:val="clear"/>
          </w:tcPr>
          <w:p>
            <w:pPr>
              <w:jc w:val="center"/>
            </w:pPr>
            <w:r>
              <w:rPr>
                <w:b/>
                <w:color w:val="FFFFFF"/>
                <w:sz w:val="18"/>
              </w:rPr>
            </w:r>
            <w:r>
              <w:rPr>
                <w:rFonts w:ascii="Malgun Gothic" w:hAnsi="Malgun Gothic"/>
                <w:b/>
                <w:color w:val="FFFFFF"/>
                <w:sz w:val="18"/>
              </w:rPr>
              <w:t>Present</w:t>
              <w:br/>
              <w:t>포함</w:t>
            </w:r>
          </w:p>
        </w:tc>
        <w:tc>
          <w:tcPr>
            <w:tcW w:type="dxa" w:w="2160"/>
            <w:shd w:fill="1F4E79" w:val="clear"/>
          </w:tcPr>
          <w:p>
            <w:pPr>
              <w:jc w:val="center"/>
            </w:pPr>
            <w:r>
              <w:rPr>
                <w:b/>
                <w:color w:val="FFFFFF"/>
                <w:sz w:val="18"/>
              </w:rPr>
            </w:r>
            <w:r>
              <w:rPr>
                <w:rFonts w:ascii="Malgun Gothic" w:hAnsi="Malgun Gothic"/>
                <w:b/>
                <w:color w:val="FFFFFF"/>
                <w:sz w:val="18"/>
              </w:rPr>
              <w:t>Not Present</w:t>
              <w:br/>
              <w:t>미포함</w:t>
            </w:r>
          </w:p>
        </w:tc>
        <w:tc>
          <w:tcPr>
            <w:tcW w:type="dxa" w:w="2160"/>
            <w:shd w:fill="1F4E79" w:val="clear"/>
          </w:tcPr>
          <w:p>
            <w:pPr>
              <w:jc w:val="center"/>
            </w:pPr>
            <w:r>
              <w:rPr>
                <w:b/>
                <w:color w:val="FFFFFF"/>
                <w:sz w:val="18"/>
              </w:rPr>
            </w:r>
            <w:r>
              <w:rPr>
                <w:rFonts w:ascii="Malgun Gothic" w:hAnsi="Malgun Gothic"/>
                <w:b/>
                <w:color w:val="FFFFFF"/>
                <w:sz w:val="18"/>
              </w:rPr>
              <w:t>Cross-contact</w:t>
              <w:br/>
              <w:t>교차오염</w:t>
            </w:r>
          </w:p>
        </w:tc>
      </w:tr>
      <w:tr>
        <w:tc>
          <w:tcPr>
            <w:tcW w:type="dxa" w:w="2160"/>
          </w:tcPr>
          <w:p>
            <w:r/>
            <w:r>
              <w:rPr>
                <w:rFonts w:ascii="Malgun Gothic" w:hAnsi="Malgun Gothic"/>
                <w:sz w:val="18"/>
              </w:rPr>
              <w:t>Eggs / 계란</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Milk / 우유</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Mustard / 겨자</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Peanuts / 땅콩</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Crustaceans &amp; Molluscs / 갑각류 &amp; 연체동물</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Fish / 생선</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Sesame Seeds / 참깨</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Soy / 대두</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Sulphites (&gt;=10ppm) / 아황산염</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Tree Nuts / 견과류</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Wheat &amp; Triticale / 밀 &amp; 트리티케일</w:t>
            </w:r>
          </w:p>
        </w:tc>
        <w:tc>
          <w:tcPr>
            <w:tcW w:type="dxa" w:w="2160"/>
          </w:tcPr>
          <w:p>
            <w:r/>
            <w:r>
              <w:rPr>
                <w:rFonts w:ascii="Malgun Gothic" w:hAnsi="Malgun Gothic"/>
                <w:sz w:val="18"/>
              </w:rPr>
            </w:r>
          </w:p>
        </w:tc>
        <w:tc>
          <w:tcPr>
            <w:tcW w:type="dxa" w:w="2160"/>
          </w:tcPr>
          <w:p>
            <w:r/>
            <w:r>
              <w:rPr>
                <w:rFonts w:ascii="Malgun Gothic" w:hAnsi="Malgun Gothic"/>
                <w:sz w:val="18"/>
              </w:rPr>
            </w:r>
          </w:p>
        </w:tc>
        <w:tc>
          <w:tcPr>
            <w:tcW w:type="dxa" w:w="2160"/>
          </w:tcPr>
          <w:p>
            <w:r/>
            <w:r>
              <w:rPr>
                <w:rFonts w:ascii="Malgun Gothic" w:hAnsi="Malgun Gothic"/>
                <w:sz w:val="18"/>
              </w:rPr>
            </w:r>
          </w:p>
        </w:tc>
      </w:tr>
    </w:tbl>
    <w:p/>
    <w:p>
      <w:pPr>
        <w:pStyle w:val="Heading1"/>
      </w:pPr>
      <w:r>
        <w:t>SECTION 4: CONTAMINANT COMPLIANCE / 4항: 오염물질 적합성</w:t>
      </w:r>
    </w:p>
    <w:p>
      <w:r>
        <w:rPr>
          <w:rFonts w:ascii="Malgun Gothic" w:hAnsi="Malgun Gothic"/>
          <w:b/>
          <w:i w:val="0"/>
          <w:sz w:val="18"/>
        </w:rPr>
        <w:t>The supplier guarantees that: / 공급자는 다음을 보증합니다:</w:t>
      </w:r>
    </w:p>
    <w:p>
      <w:r>
        <w:rPr>
          <w:rFonts w:ascii="Malgun Gothic" w:hAnsi="Malgun Gothic"/>
          <w:b w:val="0"/>
          <w:i w:val="0"/>
          <w:sz w:val="18"/>
        </w:rPr>
        <w:t xml:space="preserve">  ☐  Pesticide residues in the product(s) comply with Canada's Maximum Residue Limits (MRLs) as set out in the Pest Control Products Act.</w:t>
        <w:br/>
        <w:t>제품의 잔류농약은 캐나다 해충관리제품법에서 정한 최대잔류허용기준(MRL)을 준수합니다.</w:t>
      </w:r>
    </w:p>
    <w:p>
      <w:r>
        <w:rPr>
          <w:rFonts w:ascii="Malgun Gothic" w:hAnsi="Malgun Gothic"/>
          <w:b w:val="0"/>
          <w:i w:val="0"/>
          <w:sz w:val="18"/>
        </w:rPr>
        <w:t xml:space="preserve">  ☐  Heavy metal levels (lead, cadmium, arsenic, mercury) comply with Canadian regulatory limits.</w:t>
        <w:br/>
        <w:t>중금속 수치(납, 카드뮴, 비소, 수은)는 캐나다 규제 한도를 준수합니다.</w:t>
      </w:r>
    </w:p>
    <w:p>
      <w:r>
        <w:rPr>
          <w:rFonts w:ascii="Malgun Gothic" w:hAnsi="Malgun Gothic"/>
          <w:b w:val="0"/>
          <w:i w:val="0"/>
          <w:sz w:val="18"/>
        </w:rPr>
        <w:t xml:space="preserve">  ☐  Mycotoxin levels (where applicable) comply with Canadian limits.</w:t>
        <w:br/>
        <w:t>곰팡이 독소 수치(해당 시)는 캐나다 한도를 준수합니다.</w:t>
      </w:r>
    </w:p>
    <w:p>
      <w:r>
        <w:rPr>
          <w:rFonts w:ascii="Malgun Gothic" w:hAnsi="Malgun Gothic"/>
          <w:b w:val="0"/>
          <w:i w:val="0"/>
          <w:sz w:val="18"/>
        </w:rPr>
        <w:t xml:space="preserve">  ☐  The product(s) are free from foreign objects and physical contaminants.</w:t>
        <w:br/>
        <w:t>제품에 이물질 및 물리적 오염물질이 없습니다.</w:t>
      </w:r>
    </w:p>
    <w:p/>
    <w:p>
      <w:pPr>
        <w:pStyle w:val="Heading1"/>
      </w:pPr>
      <w:r>
        <w:t>SECTION 5: NON-GMO STATUS (IF APPLICABLE) / 5항: Non-GMO 상태 (해당 시)</w:t>
      </w:r>
    </w:p>
    <w:p>
      <w:r>
        <w:rPr>
          <w:rFonts w:ascii="Malgun Gothic" w:hAnsi="Malgun Gothic"/>
          <w:b w:val="0"/>
          <w:i w:val="0"/>
          <w:sz w:val="18"/>
        </w:rPr>
        <w:t>Does this section apply? / 이 항목이 해당됩니까?</w:t>
      </w:r>
    </w:p>
    <w:p>
      <w:r>
        <w:rPr>
          <w:rFonts w:ascii="Malgun Gothic" w:hAnsi="Malgun Gothic"/>
          <w:b w:val="0"/>
          <w:i w:val="0"/>
          <w:sz w:val="20"/>
        </w:rPr>
        <w:t xml:space="preserve">  ☐  YES / 예 (complete below / 아래 작성)          ☐  NO / 아니오 (skip to Section 6 / 6항으로 이동)</w:t>
      </w:r>
    </w:p>
    <w:p>
      <w:r>
        <w:rPr>
          <w:rFonts w:ascii="Malgun Gothic" w:hAnsi="Malgun Gothic"/>
          <w:b/>
          <w:i w:val="0"/>
          <w:sz w:val="18"/>
        </w:rPr>
        <w:t>If applicable, the supplier guarantees that: / 해당 시, 공급자는 다음을 보증합니다:</w:t>
      </w:r>
    </w:p>
    <w:p>
      <w:r>
        <w:rPr>
          <w:rFonts w:ascii="Malgun Gothic" w:hAnsi="Malgun Gothic"/>
          <w:b w:val="0"/>
          <w:i w:val="0"/>
          <w:sz w:val="18"/>
        </w:rPr>
        <w:t xml:space="preserve">  ☐  The product(s) are derived from non-genetically modified organisms.</w:t>
        <w:br/>
        <w:t>제품은 유전자 변형 생물체(GMO)에서 유래하지 않았습니다.</w:t>
      </w:r>
    </w:p>
    <w:p>
      <w:r>
        <w:rPr>
          <w:rFonts w:ascii="Malgun Gothic" w:hAnsi="Malgun Gothic"/>
          <w:b w:val="0"/>
          <w:i w:val="0"/>
          <w:sz w:val="18"/>
        </w:rPr>
        <w:t xml:space="preserve">  ☐  Identity Preserved (IP) or equivalent segregation systems are maintained throughout the supply chain.</w:t>
        <w:br/>
        <w:t>공급망 전체에 걸쳐 IP(Identity Preserved) 또는 동등한 분리 시스템이 유지됩니다.</w:t>
      </w:r>
    </w:p>
    <w:p>
      <w:r>
        <w:rPr>
          <w:rFonts w:ascii="Malgun Gothic" w:hAnsi="Malgun Gothic"/>
          <w:b w:val="0"/>
          <w:i w:val="0"/>
          <w:sz w:val="18"/>
        </w:rPr>
        <w:t xml:space="preserve">  ☐  Supporting documentation (CoA with non-GMO test results, IP certificates) is available upon request.</w:t>
        <w:br/>
        <w:t>뒷받침 문서(Non-GMO 검사 결과가 포함된 CoA, IP 인증서)를 요청 시 제공할 수 있습니다.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r>
            <w:r>
              <w:rPr>
                <w:rFonts w:ascii="Malgun Gothic" w:hAnsi="Malgun Gothic"/>
                <w:b/>
                <w:color w:val="FFFFFF"/>
                <w:sz w:val="18"/>
              </w:rPr>
              <w:t>Ingredient / 원료</w:t>
            </w:r>
          </w:p>
        </w:tc>
        <w:tc>
          <w:tcPr>
            <w:tcW w:type="dxa" w:w="2160"/>
            <w:shd w:fill="1F4E79" w:val="clear"/>
          </w:tcPr>
          <w:p>
            <w:pPr>
              <w:jc w:val="center"/>
            </w:pPr>
            <w:r>
              <w:rPr>
                <w:b/>
                <w:color w:val="FFFFFF"/>
                <w:sz w:val="18"/>
              </w:rPr>
            </w:r>
            <w:r>
              <w:rPr>
                <w:rFonts w:ascii="Malgun Gothic" w:hAnsi="Malgun Gothic"/>
                <w:b/>
                <w:color w:val="FFFFFF"/>
                <w:sz w:val="18"/>
              </w:rPr>
              <w:t>GMO Risk Level</w:t>
              <w:br/>
              <w:t>GMO 위험도</w:t>
            </w:r>
          </w:p>
        </w:tc>
        <w:tc>
          <w:tcPr>
            <w:tcW w:type="dxa" w:w="2160"/>
            <w:shd w:fill="1F4E79" w:val="clear"/>
          </w:tcPr>
          <w:p>
            <w:pPr>
              <w:jc w:val="center"/>
            </w:pPr>
            <w:r>
              <w:rPr>
                <w:b/>
                <w:color w:val="FFFFFF"/>
                <w:sz w:val="18"/>
              </w:rPr>
            </w:r>
            <w:r>
              <w:rPr>
                <w:rFonts w:ascii="Malgun Gothic" w:hAnsi="Malgun Gothic"/>
                <w:b/>
                <w:color w:val="FFFFFF"/>
                <w:sz w:val="18"/>
              </w:rPr>
              <w:t>Non-GMO Verified?</w:t>
              <w:br/>
              <w:t>검증 여부</w:t>
            </w:r>
          </w:p>
        </w:tc>
        <w:tc>
          <w:tcPr>
            <w:tcW w:type="dxa" w:w="2160"/>
            <w:shd w:fill="1F4E79" w:val="clear"/>
          </w:tcPr>
          <w:p>
            <w:pPr>
              <w:jc w:val="center"/>
            </w:pPr>
            <w:r>
              <w:rPr>
                <w:b/>
                <w:color w:val="FFFFFF"/>
                <w:sz w:val="18"/>
              </w:rPr>
            </w:r>
            <w:r>
              <w:rPr>
                <w:rFonts w:ascii="Malgun Gothic" w:hAnsi="Malgun Gothic"/>
                <w:b/>
                <w:color w:val="FFFFFF"/>
                <w:sz w:val="18"/>
              </w:rPr>
              <w:t>Test Method</w:t>
              <w:br/>
              <w:t>검사 방법</w:t>
            </w:r>
          </w:p>
        </w:tc>
      </w:tr>
      <w:tr>
        <w:tc>
          <w:tcPr>
            <w:tcW w:type="dxa" w:w="2160"/>
          </w:tcPr>
          <w:p>
            <w:r/>
            <w:r>
              <w:rPr>
                <w:rFonts w:ascii="Malgun Gothic" w:hAnsi="Malgun Gothic"/>
                <w:sz w:val="18"/>
              </w:rPr>
              <w:t>Soy Protein Concentrate / 대두 단백 농축물</w:t>
            </w:r>
          </w:p>
        </w:tc>
        <w:tc>
          <w:tcPr>
            <w:tcW w:type="dxa" w:w="2160"/>
          </w:tcPr>
          <w:p>
            <w:r/>
            <w:r>
              <w:rPr>
                <w:rFonts w:ascii="Malgun Gothic" w:hAnsi="Malgun Gothic"/>
                <w:sz w:val="18"/>
              </w:rPr>
              <w:t>HIGH / 높음</w:t>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Soybean Oil / 대두유</w:t>
            </w:r>
          </w:p>
        </w:tc>
        <w:tc>
          <w:tcPr>
            <w:tcW w:type="dxa" w:w="2160"/>
          </w:tcPr>
          <w:p>
            <w:r/>
            <w:r>
              <w:rPr>
                <w:rFonts w:ascii="Malgun Gothic" w:hAnsi="Malgun Gothic"/>
                <w:sz w:val="18"/>
              </w:rPr>
              <w:t>HIGH / 높음</w:t>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Cornstarch / 옥수수 전분</w:t>
            </w:r>
          </w:p>
        </w:tc>
        <w:tc>
          <w:tcPr>
            <w:tcW w:type="dxa" w:w="2160"/>
          </w:tcPr>
          <w:p>
            <w:r/>
            <w:r>
              <w:rPr>
                <w:rFonts w:ascii="Malgun Gothic" w:hAnsi="Malgun Gothic"/>
                <w:sz w:val="18"/>
              </w:rPr>
              <w:t>HIGH / 높음</w:t>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Rice Syrup / 쌀 시럽</w:t>
            </w:r>
          </w:p>
        </w:tc>
        <w:tc>
          <w:tcPr>
            <w:tcW w:type="dxa" w:w="2160"/>
          </w:tcPr>
          <w:p>
            <w:r/>
            <w:r>
              <w:rPr>
                <w:rFonts w:ascii="Malgun Gothic" w:hAnsi="Malgun Gothic"/>
                <w:sz w:val="18"/>
              </w:rPr>
              <w:t>LOW / 낮음</w:t>
            </w:r>
          </w:p>
        </w:tc>
        <w:tc>
          <w:tcPr>
            <w:tcW w:type="dxa" w:w="2160"/>
          </w:tcPr>
          <w:p>
            <w:r/>
            <w:r>
              <w:rPr>
                <w:rFonts w:ascii="Malgun Gothic" w:hAnsi="Malgun Gothic"/>
                <w:sz w:val="18"/>
              </w:rPr>
            </w:r>
          </w:p>
        </w:tc>
        <w:tc>
          <w:tcPr>
            <w:tcW w:type="dxa" w:w="2160"/>
          </w:tcPr>
          <w:p>
            <w:r/>
            <w:r>
              <w:rPr>
                <w:rFonts w:ascii="Malgun Gothic" w:hAnsi="Malgun Gothic"/>
                <w:sz w:val="18"/>
              </w:rPr>
            </w:r>
          </w:p>
        </w:tc>
      </w:tr>
      <w:tr>
        <w:tc>
          <w:tcPr>
            <w:tcW w:type="dxa" w:w="2160"/>
          </w:tcPr>
          <w:p>
            <w:r/>
            <w:r>
              <w:rPr>
                <w:rFonts w:ascii="Malgun Gothic" w:hAnsi="Malgun Gothic"/>
                <w:sz w:val="18"/>
              </w:rPr>
              <w:t>Cane Sugar / 사탕수수 설탕</w:t>
            </w:r>
          </w:p>
        </w:tc>
        <w:tc>
          <w:tcPr>
            <w:tcW w:type="dxa" w:w="2160"/>
          </w:tcPr>
          <w:p>
            <w:r/>
            <w:r>
              <w:rPr>
                <w:rFonts w:ascii="Malgun Gothic" w:hAnsi="Malgun Gothic"/>
                <w:sz w:val="18"/>
              </w:rPr>
              <w:t>LOW / 낮음</w:t>
            </w:r>
          </w:p>
        </w:tc>
        <w:tc>
          <w:tcPr>
            <w:tcW w:type="dxa" w:w="2160"/>
          </w:tcPr>
          <w:p>
            <w:r/>
            <w:r>
              <w:rPr>
                <w:rFonts w:ascii="Malgun Gothic" w:hAnsi="Malgun Gothic"/>
                <w:sz w:val="18"/>
              </w:rPr>
            </w:r>
          </w:p>
        </w:tc>
        <w:tc>
          <w:tcPr>
            <w:tcW w:type="dxa" w:w="2160"/>
          </w:tcPr>
          <w:p>
            <w:r/>
            <w:r>
              <w:rPr>
                <w:rFonts w:ascii="Malgun Gothic" w:hAnsi="Malgun Gothic"/>
                <w:sz w:val="18"/>
              </w:rPr>
            </w:r>
          </w:p>
        </w:tc>
      </w:tr>
    </w:tbl>
    <w:p/>
    <w:p>
      <w:pPr>
        <w:pStyle w:val="Heading1"/>
      </w:pPr>
      <w:r>
        <w:t>SECTION 6: TRACEABILITY / 6항: 추적성</w:t>
      </w:r>
    </w:p>
    <w:p>
      <w:r>
        <w:rPr>
          <w:rFonts w:ascii="Malgun Gothic" w:hAnsi="Malgun Gothic"/>
          <w:b/>
          <w:i w:val="0"/>
          <w:sz w:val="18"/>
        </w:rPr>
        <w:t>The supplier guarantees that: / 공급자는 다음을 보증합니다:</w:t>
      </w:r>
    </w:p>
    <w:p>
      <w:r>
        <w:rPr>
          <w:rFonts w:ascii="Malgun Gothic" w:hAnsi="Malgun Gothic"/>
          <w:b w:val="0"/>
          <w:i w:val="0"/>
          <w:sz w:val="18"/>
        </w:rPr>
        <w:t xml:space="preserve">  ☐  A traceability system is in place that can identify the source and destination of all ingredients and finished products.</w:t>
        <w:br/>
        <w:t>모든 원재료 및 완제품의 출처와 목적지를 식별할 수 있는 추적 시스템이 구축되어 있습니다.</w:t>
      </w:r>
    </w:p>
    <w:p>
      <w:r>
        <w:rPr>
          <w:rFonts w:ascii="Malgun Gothic" w:hAnsi="Malgun Gothic"/>
          <w:b w:val="0"/>
          <w:i w:val="0"/>
          <w:sz w:val="18"/>
        </w:rPr>
        <w:t xml:space="preserve">  ☐  Lot coding is applied to all products supplied.</w:t>
        <w:br/>
        <w:t>공급되는 모든 제품에 로트 코딩이 적용됩니다.</w:t>
      </w:r>
    </w:p>
    <w:p>
      <w:r>
        <w:rPr>
          <w:rFonts w:ascii="Malgun Gothic" w:hAnsi="Malgun Gothic"/>
          <w:b w:val="0"/>
          <w:i w:val="0"/>
          <w:sz w:val="18"/>
        </w:rPr>
        <w:t xml:space="preserve">  ☐  Traceability records are retained for a minimum of 2 years.</w:t>
        <w:br/>
        <w:t>추적 기록은 최소 2년간 보관됩니다.</w:t>
      </w:r>
    </w:p>
    <w:p>
      <w:r>
        <w:rPr>
          <w:rFonts w:ascii="Malgun Gothic" w:hAnsi="Malgun Gothic"/>
          <w:b w:val="0"/>
          <w:i w:val="0"/>
          <w:sz w:val="18"/>
        </w:rPr>
        <w:t xml:space="preserve">  ☐  In the event of a recall or safety issue, the supplier will cooperate fully and provide traceability information within 24 hours of request.</w:t>
        <w:br/>
        <w:t>리콜 또는 안전 문제 발생 시, 공급자는 전적으로 협력하며 요청 후 24시간 이내에 추적 정보를 제공합니다.</w:t>
      </w:r>
    </w:p>
    <w:p/>
    <w:p>
      <w:pPr>
        <w:pStyle w:val="Heading1"/>
      </w:pPr>
      <w:r>
        <w:t>SECTION 7: CHANGE NOTIFICATION / 7항: 변경 통보</w:t>
      </w:r>
    </w:p>
    <w:p>
      <w:r>
        <w:rPr>
          <w:rFonts w:ascii="Malgun Gothic" w:hAnsi="Malgun Gothic"/>
          <w:b w:val="0"/>
          <w:i w:val="0"/>
          <w:sz w:val="18"/>
        </w:rPr>
        <w:t>The supplier agrees to notify the buyer IN WRITING at least 30 days prior to any of the following changes:</w:t>
        <w:br/>
        <w:t>공급자는 아래 변경 사항 발생 시 최소 30일 전에 서면으로 구매자에게 통보할 것에 동의합니다:</w:t>
      </w:r>
    </w:p>
    <w:p>
      <w:r>
        <w:rPr>
          <w:rFonts w:ascii="Malgun Gothic" w:hAnsi="Malgun Gothic"/>
          <w:b w:val="0"/>
          <w:i w:val="0"/>
          <w:sz w:val="18"/>
        </w:rPr>
        <w:t xml:space="preserve">  ☐  Change in ingredient formulation or sub-ingredients / 배합 또는 부원료 변경</w:t>
      </w:r>
    </w:p>
    <w:p>
      <w:r>
        <w:rPr>
          <w:rFonts w:ascii="Malgun Gothic" w:hAnsi="Malgun Gothic"/>
          <w:b w:val="0"/>
          <w:i w:val="0"/>
          <w:sz w:val="18"/>
        </w:rPr>
        <w:t xml:space="preserve">  ☐  Change in manufacturing facility or production line / 제조 시설 또는 생산 라인 변경</w:t>
      </w:r>
    </w:p>
    <w:p>
      <w:r>
        <w:rPr>
          <w:rFonts w:ascii="Malgun Gothic" w:hAnsi="Malgun Gothic"/>
          <w:b w:val="0"/>
          <w:i w:val="0"/>
          <w:sz w:val="18"/>
        </w:rPr>
        <w:t xml:space="preserve">  ☐  Change in allergen status (including cross-contact) / 알레르겐 상태 변경 (교차오염 포함)</w:t>
      </w:r>
    </w:p>
    <w:p>
      <w:r>
        <w:rPr>
          <w:rFonts w:ascii="Malgun Gothic" w:hAnsi="Malgun Gothic"/>
          <w:b w:val="0"/>
          <w:i w:val="0"/>
          <w:sz w:val="18"/>
        </w:rPr>
        <w:t xml:space="preserve">  ☐  Change in food additive usage / 식품 첨가물 사용 변경</w:t>
      </w:r>
    </w:p>
    <w:p>
      <w:r>
        <w:rPr>
          <w:rFonts w:ascii="Malgun Gothic" w:hAnsi="Malgun Gothic"/>
          <w:b w:val="0"/>
          <w:i w:val="0"/>
          <w:sz w:val="18"/>
        </w:rPr>
        <w:t xml:space="preserve">  ☐  Change in cleaning or sanitation procedures / 세척 또는 위생 절차 변경</w:t>
      </w:r>
    </w:p>
    <w:p>
      <w:r>
        <w:rPr>
          <w:rFonts w:ascii="Malgun Gothic" w:hAnsi="Malgun Gothic"/>
          <w:b w:val="0"/>
          <w:i w:val="0"/>
          <w:sz w:val="18"/>
        </w:rPr>
        <w:t xml:space="preserve">  ☐  Change in GMO status or supplier of raw materials / GMO 상태 또는 원재료 공급자 변경</w:t>
      </w:r>
    </w:p>
    <w:p>
      <w:r>
        <w:rPr>
          <w:rFonts w:ascii="Malgun Gothic" w:hAnsi="Malgun Gothic"/>
          <w:b w:val="0"/>
          <w:i w:val="0"/>
          <w:sz w:val="18"/>
        </w:rPr>
        <w:t xml:space="preserve">  ☐  Any regulatory non-compliance or recall at the supplier facility / 공급자 시설의 규제 부적합 또는 리콜</w:t>
      </w:r>
    </w:p>
    <w:p/>
    <w:p>
      <w:pPr>
        <w:pStyle w:val="Heading1"/>
      </w:pPr>
      <w:r>
        <w:t>SECTION 8: SUPPORTING DOCUMENTS PROVIDED / 8항: 제출 첨부 서류</w:t>
      </w:r>
    </w:p>
    <w:p>
      <w:r>
        <w:rPr>
          <w:rFonts w:ascii="Malgun Gothic" w:hAnsi="Malgun Gothic"/>
          <w:b/>
          <w:i w:val="0"/>
          <w:sz w:val="18"/>
        </w:rPr>
        <w:t>Check all documents attached with this Letter of Guarantee:</w:t>
        <w:br/>
        <w:t>본 보증서와 함께 첨부된 서류를 모두 체크하세요:</w:t>
      </w:r>
    </w:p>
    <w:p>
      <w:r>
        <w:rPr>
          <w:rFonts w:ascii="Malgun Gothic" w:hAnsi="Malgun Gothic"/>
          <w:b w:val="0"/>
          <w:i w:val="0"/>
          <w:sz w:val="18"/>
        </w:rPr>
        <w:t xml:space="preserve">  ☐  Certificate of Analysis (CoA) / 성적분석서</w:t>
      </w:r>
    </w:p>
    <w:p>
      <w:r>
        <w:rPr>
          <w:rFonts w:ascii="Malgun Gothic" w:hAnsi="Malgun Gothic"/>
          <w:b w:val="0"/>
          <w:i w:val="0"/>
          <w:sz w:val="18"/>
        </w:rPr>
        <w:t xml:space="preserve">  ☐  Complete Specification Sheet / 완전한 사양서</w:t>
      </w:r>
    </w:p>
    <w:p>
      <w:r>
        <w:rPr>
          <w:rFonts w:ascii="Malgun Gothic" w:hAnsi="Malgun Gothic"/>
          <w:b w:val="0"/>
          <w:i w:val="0"/>
          <w:sz w:val="18"/>
        </w:rPr>
        <w:t xml:space="preserve">  ☐  Allergen Declaration / 알레르기 유발 물질 선언서</w:t>
      </w:r>
    </w:p>
    <w:p>
      <w:r>
        <w:rPr>
          <w:rFonts w:ascii="Malgun Gothic" w:hAnsi="Malgun Gothic"/>
          <w:b w:val="0"/>
          <w:i w:val="0"/>
          <w:sz w:val="18"/>
        </w:rPr>
        <w:t xml:space="preserve">  ☐  Non-GMO Certificate or CoA / Non-GMO 인증서 또는 성적서</w:t>
      </w:r>
    </w:p>
    <w:p>
      <w:r>
        <w:rPr>
          <w:rFonts w:ascii="Malgun Gothic" w:hAnsi="Malgun Gothic"/>
          <w:b w:val="0"/>
          <w:i w:val="0"/>
          <w:sz w:val="18"/>
        </w:rPr>
        <w:t xml:space="preserve">  ☐  IP (Identity Preserved) Documentation / IP 문서</w:t>
      </w:r>
    </w:p>
    <w:p>
      <w:r>
        <w:rPr>
          <w:rFonts w:ascii="Malgun Gothic" w:hAnsi="Malgun Gothic"/>
          <w:b w:val="0"/>
          <w:i w:val="0"/>
          <w:sz w:val="18"/>
        </w:rPr>
        <w:t xml:space="preserve">  ☐  HACCP Certificate / HACCP 인증서</w:t>
      </w:r>
    </w:p>
    <w:p>
      <w:r>
        <w:rPr>
          <w:rFonts w:ascii="Malgun Gothic" w:hAnsi="Malgun Gothic"/>
          <w:b w:val="0"/>
          <w:i w:val="0"/>
          <w:sz w:val="18"/>
        </w:rPr>
        <w:t xml:space="preserve">  ☐  Food Safety Audit Report / 식품 안전 감사 보고서</w:t>
      </w:r>
    </w:p>
    <w:p>
      <w:r>
        <w:rPr>
          <w:rFonts w:ascii="Malgun Gothic" w:hAnsi="Malgun Gothic"/>
          <w:b w:val="0"/>
          <w:i w:val="0"/>
          <w:sz w:val="18"/>
        </w:rPr>
        <w:t xml:space="preserve">  ☐  Phytosanitary Certificate / 식물검역증명서</w:t>
      </w:r>
    </w:p>
    <w:p>
      <w:r>
        <w:rPr>
          <w:rFonts w:ascii="Malgun Gothic" w:hAnsi="Malgun Gothic"/>
          <w:b w:val="0"/>
          <w:i w:val="0"/>
          <w:sz w:val="18"/>
        </w:rPr>
        <w:t xml:space="preserve">  ☐  CKFTA Certificate of Origin / 한-캐 FTA 원산지 증명서</w:t>
      </w:r>
    </w:p>
    <w:p>
      <w:r>
        <w:rPr>
          <w:rFonts w:ascii="Malgun Gothic" w:hAnsi="Malgun Gothic"/>
          <w:b w:val="0"/>
          <w:i w:val="0"/>
          <w:sz w:val="18"/>
        </w:rPr>
        <w:t xml:space="preserve">  ☐  Other (specify) / 기타 (명시): ___________________________</w:t>
      </w:r>
    </w:p>
    <w:p/>
    <w:p>
      <w:pPr>
        <w:pStyle w:val="Heading1"/>
      </w:pPr>
      <w:r>
        <w:t>CERTIFICATION &amp; SIGNATURE / 확인 및 서명</w:t>
      </w:r>
    </w:p>
    <w:p>
      <w:r>
        <w:rPr>
          <w:rFonts w:ascii="Malgun Gothic" w:hAnsi="Malgun Gothic"/>
          <w:b w:val="0"/>
          <w:i w:val="0"/>
          <w:sz w:val="18"/>
        </w:rPr>
        <w:t>I, the undersigned, as an authorized representative of the supplier company identified above, hereby certify and guarantee that all information provided in this Letter of Guarantee is true, accurate, and complete to the best of my knowledge. I understand that this document will be used by the buyer as part of their Preventive Control Plan (PCP) under Canada's Safe Food for Canadians Regulations (SFCR) and Food and Drug Regulations (FDR).</w:t>
      </w:r>
    </w:p>
    <w:p/>
    <w:p>
      <w:r>
        <w:rPr>
          <w:rFonts w:ascii="Malgun Gothic" w:hAnsi="Malgun Gothic"/>
          <w:b w:val="0"/>
          <w:i w:val="0"/>
          <w:sz w:val="18"/>
        </w:rPr>
        <w:t>본인은 위에 명시된 공급자 회사의 권한 있는 대표자로서, 본 보증서에 제공된 모든 정보가 본인이 아는 한 사실이며, 정확하고 완전함을 확인하고 보증합니다. 본 문서가 캐나다 식품안전규정(SFCR) 및 식품의약품규정(FDR)에 따른 구매자의 예방관리계획(PCP)의 일부로 사용됨을 이해합니다.</w:t>
      </w:r>
    </w:p>
    <w:p/>
    <w:p>
      <w:r>
        <w:rPr>
          <w:rFonts w:ascii="Malgun Gothic" w:hAnsi="Malgun Gothic"/>
          <w:b/>
          <w:i w:val="0"/>
          <w:sz w:val="22"/>
        </w:rPr>
        <w:t>SUPPLIER / 공급자</w:t>
      </w:r>
    </w:p>
    <w:tbl>
      <w:tblPr>
        <w:tblStyle w:val="TableGrid"/>
        <w:tblW w:type="auto" w:w="0"/>
        <w:jc w:val="center"/>
        <w:tblLook w:firstColumn="1" w:firstRow="1" w:lastColumn="0" w:lastRow="0" w:noHBand="0" w:noVBand="1" w:val="04A0"/>
      </w:tblPr>
      <w:tblGrid>
        <w:gridCol w:w="4320"/>
        <w:gridCol w:w="4320"/>
      </w:tblGrid>
      <w:tr>
        <w:tc>
          <w:tcPr>
            <w:tcW w:type="dxa" w:w="3402"/>
            <w:shd w:fill="D6E4F0" w:val="clear"/>
          </w:tcPr>
          <w:p>
            <w:r/>
            <w:r>
              <w:rPr>
                <w:rFonts w:ascii="Malgun Gothic" w:hAnsi="Malgun Gothic"/>
                <w:b/>
                <w:sz w:val="18"/>
              </w:rPr>
              <w:t>Name / 성명</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Title / 직위</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Signature / 서명</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Date / 날짜</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Company Stamp / 회사 직인</w:t>
            </w:r>
          </w:p>
        </w:tc>
        <w:tc>
          <w:tcPr>
            <w:tcW w:type="dxa" w:w="5669"/>
          </w:tcPr>
          <w:p>
            <w:r>
              <w:rPr>
                <w:rFonts w:ascii="Malgun Gothic" w:hAnsi="Malgun Gothic"/>
                <w:sz w:val="18"/>
              </w:rPr>
            </w:r>
          </w:p>
        </w:tc>
      </w:tr>
    </w:tbl>
    <w:p/>
    <w:p>
      <w:r>
        <w:rPr>
          <w:rFonts w:ascii="Malgun Gothic" w:hAnsi="Malgun Gothic"/>
          <w:b/>
          <w:i w:val="0"/>
          <w:sz w:val="22"/>
        </w:rPr>
        <w:t>BUYER ACKNOWLEDGMENT / 구매자 확인</w:t>
      </w:r>
    </w:p>
    <w:tbl>
      <w:tblPr>
        <w:tblStyle w:val="TableGrid"/>
        <w:tblW w:type="auto" w:w="0"/>
        <w:jc w:val="center"/>
        <w:tblLook w:firstColumn="1" w:firstRow="1" w:lastColumn="0" w:lastRow="0" w:noHBand="0" w:noVBand="1" w:val="04A0"/>
      </w:tblPr>
      <w:tblGrid>
        <w:gridCol w:w="4320"/>
        <w:gridCol w:w="4320"/>
      </w:tblGrid>
      <w:tr>
        <w:tc>
          <w:tcPr>
            <w:tcW w:type="dxa" w:w="3402"/>
            <w:shd w:fill="D6E4F0" w:val="clear"/>
          </w:tcPr>
          <w:p>
            <w:r/>
            <w:r>
              <w:rPr>
                <w:rFonts w:ascii="Malgun Gothic" w:hAnsi="Malgun Gothic"/>
                <w:b/>
                <w:sz w:val="18"/>
              </w:rPr>
              <w:t>Received By / 접수자</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Title / 직위</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Date Received / 접수일</w:t>
            </w:r>
          </w:p>
        </w:tc>
        <w:tc>
          <w:tcPr>
            <w:tcW w:type="dxa" w:w="5669"/>
          </w:tcPr>
          <w:p>
            <w:r>
              <w:rPr>
                <w:rFonts w:ascii="Malgun Gothic" w:hAnsi="Malgun Gothic"/>
                <w:sz w:val="18"/>
              </w:rPr>
            </w:r>
          </w:p>
        </w:tc>
      </w:tr>
      <w:tr>
        <w:tc>
          <w:tcPr>
            <w:tcW w:type="dxa" w:w="3402"/>
            <w:shd w:fill="D6E4F0" w:val="clear"/>
          </w:tcPr>
          <w:p>
            <w:r/>
            <w:r>
              <w:rPr>
                <w:rFonts w:ascii="Malgun Gothic" w:hAnsi="Malgun Gothic"/>
                <w:b/>
                <w:sz w:val="18"/>
              </w:rPr>
              <w:t>Review Status / 검토 상태</w:t>
            </w:r>
          </w:p>
        </w:tc>
        <w:tc>
          <w:tcPr>
            <w:tcW w:type="dxa" w:w="5669"/>
          </w:tcPr>
          <w:p>
            <w:r>
              <w:rPr>
                <w:rFonts w:ascii="Malgun Gothic" w:hAnsi="Malgun Gothic"/>
                <w:sz w:val="18"/>
              </w:rPr>
              <w:t>Approved / Pending / Rejected</w:t>
            </w:r>
          </w:p>
        </w:tc>
      </w:tr>
      <w:tr>
        <w:tc>
          <w:tcPr>
            <w:tcW w:type="dxa" w:w="3402"/>
            <w:shd w:fill="D6E4F0" w:val="clear"/>
          </w:tcPr>
          <w:p>
            <w:r/>
            <w:r>
              <w:rPr>
                <w:rFonts w:ascii="Malgun Gothic" w:hAnsi="Malgun Gothic"/>
                <w:b/>
                <w:sz w:val="18"/>
              </w:rPr>
              <w:t>Notes / 비고</w:t>
            </w:r>
          </w:p>
        </w:tc>
        <w:tc>
          <w:tcPr>
            <w:tcW w:type="dxa" w:w="5669"/>
          </w:tcPr>
          <w:p>
            <w:r>
              <w:rPr>
                <w:rFonts w:ascii="Malgun Gothic" w:hAnsi="Malgun Gothic"/>
                <w:sz w:val="18"/>
              </w:rPr>
            </w:r>
          </w:p>
        </w:tc>
      </w:tr>
    </w:tbl>
    <w:p/>
    <w:p>
      <w:pPr>
        <w:jc w:val="center"/>
      </w:pPr>
      <w:r>
        <w:rPr>
          <w:rFonts w:ascii="Malgun Gothic" w:hAnsi="Malgun Gothic"/>
          <w:b w:val="0"/>
          <w:i/>
          <w:color w:val="666666"/>
          <w:sz w:val="16"/>
        </w:rPr>
        <w:t>This Letter of Guarantee is valid for the period specified above.</w:t>
        <w:br/>
        <w:t>It must be renewed annually or upon any material change.</w:t>
        <w:br/>
        <w:t>본 보증서는 위에 명시된 기간 동안 유효합니다.</w:t>
        <w:br/>
        <w:t>매년 또는 중요한 변경 시 갱신해야 합니다.</w:t>
      </w:r>
    </w:p>
    <w:p>
      <w:pPr>
        <w:jc w:val="center"/>
      </w:pPr>
      <w:r>
        <w:rPr>
          <w:rFonts w:ascii="Malgun Gothic" w:hAnsi="Malgun Gothic"/>
          <w:b w:val="0"/>
          <w:i w:val="0"/>
          <w:color w:val="999999"/>
          <w:sz w:val="14"/>
        </w:rPr>
        <w:t>Legal References: SFCR Part 4 s.52-58 | SFCR Part 5 s.59-72 | FDR B.01.010.1-B.01.010.4 | FDR B.01.301-B.01.305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