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DABCE" w14:textId="77777777" w:rsidR="009C1A33" w:rsidRDefault="009C1A33" w:rsidP="009C1A33">
      <w:pPr>
        <w:pStyle w:val="NormalWeb"/>
      </w:pPr>
      <w:r>
        <w:t>Schematic Overview - Model AE-2100 Jet Engine</w:t>
      </w:r>
    </w:p>
    <w:p w14:paraId="1134B942" w14:textId="77777777" w:rsidR="009C1A33" w:rsidRDefault="009C1A33" w:rsidP="009C1A33">
      <w:pPr>
        <w:pStyle w:val="NormalWeb"/>
      </w:pPr>
      <w:r>
        <w:t>Introduction: The Model AE-2100 jet engine, a product of our advanced engineering, is a two-spool, high-bypass-ratio turboprop engine with a seven-stage compressor driven by a two-stage, air-cooled, power turbine. It has a modular construction for ease of maintenance and parts replacement, and is designed for optimal performance and efficiency in medium to high-speed aircraft.</w:t>
      </w:r>
    </w:p>
    <w:p w14:paraId="2EB3CE07" w14:textId="77777777" w:rsidR="009C1A33" w:rsidRDefault="009C1A33" w:rsidP="009C1A33">
      <w:pPr>
        <w:pStyle w:val="NormalWeb"/>
      </w:pPr>
      <w:r>
        <w:t>Engine Components: The front section of the AE-2100 engine houses the low-pressure compressor, which consists of three fan stages and four booster stages. The high-pressure compressor, found in the mid-section, is a seven-stage axial flow compressor. The combustor is annular with 18 fuel injectors. The high-pressure turbine is single-stage, while the low-pressure turbine is two-stage, driving the front fan through the gearbox. The exhaust is a convergent design, optimizing the thrust output.</w:t>
      </w:r>
    </w:p>
    <w:p w14:paraId="42F3AD19" w14:textId="77777777" w:rsidR="009C1A33" w:rsidRDefault="009C1A33" w:rsidP="009C1A33">
      <w:pPr>
        <w:pStyle w:val="NormalWeb"/>
      </w:pPr>
      <w:r>
        <w:t>Performance Characteristics: The AE-2100 engine delivers a maximum take-off power of 4,600 shaft horsepower. It has a bypass ratio of 16:1, one of the highest in its class, contributing to its excellent fuel efficiency and low noise levels. The engine’s innovative design allows for a high power output while maintaining low weight and compact dimensions.</w:t>
      </w:r>
    </w:p>
    <w:p w14:paraId="194467A9" w14:textId="77777777" w:rsidR="009C1A33" w:rsidRDefault="009C1A33" w:rsidP="009C1A33">
      <w:pPr>
        <w:pStyle w:val="NormalWeb"/>
      </w:pPr>
      <w:r>
        <w:t>Maintenance and Overhaul: The modular design of the AE-2100 enables easy maintenance and overhaul. Each major component - the high and low-pressure compressors, combustor, and high and low-pressure turbines - can be separately disassembled, inspected, and repaired or replaced if necessary. This design minimizes downtime and reduces maintenance costs.</w:t>
      </w:r>
    </w:p>
    <w:p w14:paraId="70496E1F" w14:textId="77777777" w:rsidR="009C1A33" w:rsidRDefault="009C1A33" w:rsidP="009C1A33">
      <w:pPr>
        <w:pStyle w:val="NormalWeb"/>
      </w:pPr>
      <w:r>
        <w:t>Safety and Environmental Considerations: The AE-2100 engine is designed with multiple safety features, including a dual-channel Full Authority Digital Engine Control (FADEC) system for redundancy. The high bypass ratio and efficient combustion system ensure low emissions, making the AE-2100 compliant with current and anticipated environmental regulations.</w:t>
      </w:r>
    </w:p>
    <w:p w14:paraId="4C129026" w14:textId="77777777" w:rsidR="009C1A33" w:rsidRDefault="009C1A33" w:rsidP="009C1A33">
      <w:pPr>
        <w:pStyle w:val="NormalWeb"/>
      </w:pPr>
      <w:r>
        <w:t>Disclaimer: This schematic overview is intended for general information purposes only. Detailed technical specifications and maintenance procedures are provided in the official Model AE-2100 Engine Manual.</w:t>
      </w:r>
    </w:p>
    <w:p w14:paraId="2D6E3903" w14:textId="77777777" w:rsidR="001617F7" w:rsidRDefault="001617F7"/>
    <w:sectPr w:rsidR="001617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33"/>
    <w:rsid w:val="001617F7"/>
    <w:rsid w:val="003C7FC4"/>
    <w:rsid w:val="003F1CD4"/>
    <w:rsid w:val="006522C7"/>
    <w:rsid w:val="009C1A33"/>
    <w:rsid w:val="00B2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78FC45"/>
  <w15:chartTrackingRefBased/>
  <w15:docId w15:val="{DB3B1126-20A0-084F-9015-D834426B4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A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kyle@ohalo.co</dc:creator>
  <cp:keywords/>
  <dc:description/>
  <cp:lastModifiedBy>kyle@ohalo.co</cp:lastModifiedBy>
  <cp:revision>1</cp:revision>
  <dcterms:created xsi:type="dcterms:W3CDTF">2024-06-20T16:50:00Z</dcterms:created>
  <dcterms:modified xsi:type="dcterms:W3CDTF">2024-06-20T16:50:00Z</dcterms:modified>
</cp:coreProperties>
</file>