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AADB Audit 2010</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Notes from Debby: PDF page numbers have been placed at the top of each page in square brackets. In tables dollar signs have been omitted. All PDF pages are stamped “Draft”. Pages 4-8 contain the footer: “The accompanying notes are an integral part of these statements.”</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1]</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American Association of the Deaf-Blind, Inc.</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Financial Statements and Report of Independent Certified Public Accountants</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For the Years Ended</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December 31, 2010 and 2009</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2]</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REPORT OF INDEPENDENT CERTIFIED PUBLIC ACCOUNTANTS</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Board of Directors</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American Association of the Deaf-Blind, Inc.</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We have audited the accompanying statements of financial position of the American Association of the Deaf-Blind, Inc. (a non-profit organization) as of December 31, 2010 and 2009, and the related statements of activities and changes in net assets, functional expenses and cash flows for the years then ended. These financial statements are the responsibility of the Association’s management. Our responsibility is to express an opinion on these financial statements based on our audits.</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We conducted our audits in accordance with auditing standards generally accepted in the United States of America. Those standards require that we plan and perform the audit to obtain reasonable assurance about whether the financial statements are free of material misstatement. An audit includes examining, on a test basis, evidence supporting the amounts and disclosures in the financial statements. An audit also includes assessing the accounting principles used and significant estimates made by management, as well as evaluating the overall financial statement presentation. We believe that our audits provide a reasonable basis for our opinion.</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 our opinion, the financial statements referred to above present fairly, in all material respects, the financial position of the American Association of the Deaf-Blind, Inc. as of December 31, 2010 and 2009, and the changes in its net assets and its cash flows for the years then ended in conformity with accounting principles generally accepted in the United States of America.</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3]</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accompanying financial statements have been prepared assuming that the Association will continue as a going concern.  As discussed in Note 10 to the financial statements, the Association has suffered a significant reduction in contribution revenue that raises substantial doubt about its ability to continue as a going concern. Management plans regarding this matter also are described in Note 10. The financial statements do not include any adjustments that might result from the outcome of this uncertainty.</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July 13,2011</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4]</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AMERICAN ASSOCIATION OF THE DEAF-BLIND, INC.</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Statements of Financial Position</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DRAFT</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For the Years Ended December 31, 2010 and 2009</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Debby’s note:  In this file a dash represents an empty column, and dollar signs have been omitted.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ASSETS</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bl>
      <w:tblPr>
        <w:tblStyle w:val="Table1"/>
        <w:tblW w:w="7182.0" w:type="dxa"/>
        <w:jc w:val="left"/>
        <w:tblInd w:w="10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4"/>
        <w:gridCol w:w="2394"/>
        <w:gridCol w:w="2394.0000000000005"/>
        <w:tblGridChange w:id="0">
          <w:tblGrid>
            <w:gridCol w:w="2394"/>
            <w:gridCol w:w="2394"/>
            <w:gridCol w:w="2394.0000000000005"/>
          </w:tblGrid>
        </w:tblGridChange>
      </w:tblGrid>
      <w:tr>
        <w:tc>
          <w:tcPr>
            <w:shd w:fill="auto" w:val="clear"/>
            <w:tcMar>
              <w:top w:w="0.0" w:type="dxa"/>
              <w:left w:w="108.0" w:type="dxa"/>
              <w:bottom w:w="0.0" w:type="dxa"/>
              <w:right w:w="108.0" w:type="dxa"/>
            </w:tcMar>
            <w:vAlign w:val="top"/>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2009</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Current Assets</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Cash  </w:t>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81,640 </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139,901</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Investment</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72,290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Accounts receivable </w:t>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535 </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12,207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Deposits </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4,802 </w:t>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4,802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Prepaid expenses </w:t>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1,028 </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9,564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Current Assets </w:t>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88,005 </w:t>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238,764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Property and Equipment at Cost</w:t>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Furniture </w:t>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4,372 </w:t>
            </w:r>
          </w:p>
        </w:tc>
        <w:tc>
          <w:tcPr>
            <w:shd w:fill="auto" w:val="clear"/>
            <w:tcMar>
              <w:top w:w="0.0" w:type="dxa"/>
              <w:left w:w="108.0" w:type="dxa"/>
              <w:bottom w:w="0.0" w:type="dxa"/>
              <w:right w:w="108.0" w:type="dxa"/>
            </w:tcMar>
            <w:vAlign w:val="top"/>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5,153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Office equipment </w:t>
            </w:r>
          </w:p>
        </w:tc>
        <w:tc>
          <w:tcPr>
            <w:shd w:fill="auto" w:val="clear"/>
            <w:tcMar>
              <w:top w:w="0.0" w:type="dxa"/>
              <w:left w:w="108.0" w:type="dxa"/>
              <w:bottom w:w="0.0" w:type="dxa"/>
              <w:right w:w="108.0" w:type="dxa"/>
            </w:tcMar>
            <w:vAlign w:val="top"/>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23,724 </w:t>
            </w:r>
          </w:p>
        </w:tc>
        <w:tc>
          <w:tcPr>
            <w:shd w:fill="auto" w:val="clear"/>
            <w:tcMar>
              <w:top w:w="0.0" w:type="dxa"/>
              <w:left w:w="108.0" w:type="dxa"/>
              <w:bottom w:w="0.0" w:type="dxa"/>
              <w:right w:w="108.0" w:type="dxa"/>
            </w:tcMar>
            <w:vAlign w:val="top"/>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26,615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Less: accumulated depreciation </w:t>
            </w:r>
          </w:p>
        </w:tc>
        <w:tc>
          <w:tcPr>
            <w:shd w:fill="auto" w:val="clear"/>
            <w:tcMar>
              <w:top w:w="0.0" w:type="dxa"/>
              <w:left w:w="108.0" w:type="dxa"/>
              <w:bottom w:w="0.0" w:type="dxa"/>
              <w:right w:w="108.0" w:type="dxa"/>
            </w:tcMar>
            <w:vAlign w:val="top"/>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(27,234) </w:t>
            </w:r>
          </w:p>
        </w:tc>
        <w:tc>
          <w:tcPr>
            <w:shd w:fill="auto" w:val="clear"/>
            <w:tcMar>
              <w:top w:w="0.0" w:type="dxa"/>
              <w:left w:w="108.0" w:type="dxa"/>
              <w:bottom w:w="0.0" w:type="dxa"/>
              <w:right w:w="108.0" w:type="dxa"/>
            </w:tcMar>
            <w:vAlign w:val="top"/>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(29,913)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Net Property and Equipment </w:t>
            </w:r>
          </w:p>
        </w:tc>
        <w:tc>
          <w:tcPr>
            <w:shd w:fill="auto" w:val="clear"/>
            <w:tcMar>
              <w:top w:w="0.0" w:type="dxa"/>
              <w:left w:w="108.0" w:type="dxa"/>
              <w:bottom w:w="0.0" w:type="dxa"/>
              <w:right w:w="108.0" w:type="dxa"/>
            </w:tcMar>
            <w:vAlign w:val="top"/>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862 </w:t>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1,855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Assets </w:t>
            </w:r>
          </w:p>
        </w:tc>
        <w:tc>
          <w:tcPr>
            <w:shd w:fill="auto" w:val="clear"/>
            <w:tcMar>
              <w:top w:w="0.0" w:type="dxa"/>
              <w:left w:w="108.0" w:type="dxa"/>
              <w:bottom w:w="0.0" w:type="dxa"/>
              <w:right w:w="108.0" w:type="dxa"/>
            </w:tcMar>
            <w:vAlign w:val="top"/>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88,867 </w:t>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240,619</w:t>
            </w:r>
          </w:p>
        </w:tc>
      </w:tr>
    </w:tbl>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LIABILITIES AND NET ASSETS</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bl>
      <w:tblPr>
        <w:tblStyle w:val="Table2"/>
        <w:tblW w:w="9576.0" w:type="dxa"/>
        <w:jc w:val="left"/>
        <w:tblInd w:w="10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2"/>
        <w:gridCol w:w="3192"/>
        <w:gridCol w:w="3191.999999999999"/>
        <w:tblGridChange w:id="0">
          <w:tblGrid>
            <w:gridCol w:w="3192"/>
            <w:gridCol w:w="3192"/>
            <w:gridCol w:w="3191.999999999999"/>
          </w:tblGrid>
        </w:tblGridChange>
      </w:tblGrid>
      <w:tr>
        <w:tc>
          <w:tcPr>
            <w:shd w:fill="auto" w:val="clear"/>
            <w:tcMar>
              <w:top w:w="0.0" w:type="dxa"/>
              <w:left w:w="108.0" w:type="dxa"/>
              <w:bottom w:w="0.0" w:type="dxa"/>
              <w:right w:w="108.0" w:type="dxa"/>
            </w:tcMar>
            <w:vAlign w:val="top"/>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Current Liabilities</w:t>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Accounts payable </w:t>
            </w:r>
          </w:p>
        </w:tc>
        <w:tc>
          <w:tcPr>
            <w:shd w:fill="auto" w:val="clear"/>
            <w:tcMar>
              <w:top w:w="0.0" w:type="dxa"/>
              <w:left w:w="108.0" w:type="dxa"/>
              <w:bottom w:w="0.0" w:type="dxa"/>
              <w:right w:w="108.0" w:type="dxa"/>
            </w:tcMar>
            <w:vAlign w:val="top"/>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7,705 </w:t>
            </w:r>
          </w:p>
        </w:tc>
        <w:tc>
          <w:tcPr>
            <w:shd w:fill="auto" w:val="clear"/>
            <w:tcMar>
              <w:top w:w="0.0" w:type="dxa"/>
              <w:left w:w="108.0" w:type="dxa"/>
              <w:bottom w:w="0.0" w:type="dxa"/>
              <w:right w:w="108.0" w:type="dxa"/>
            </w:tcMar>
            <w:vAlign w:val="top"/>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3,563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Payroll taxes withheld </w:t>
            </w:r>
          </w:p>
        </w:tc>
        <w:tc>
          <w:tcPr>
            <w:shd w:fill="auto" w:val="clear"/>
            <w:tcMar>
              <w:top w:w="0.0" w:type="dxa"/>
              <w:left w:w="108.0" w:type="dxa"/>
              <w:bottom w:w="0.0" w:type="dxa"/>
              <w:right w:w="108.0" w:type="dxa"/>
            </w:tcMar>
            <w:vAlign w:val="top"/>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4,199</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Retirement payable </w:t>
            </w:r>
          </w:p>
        </w:tc>
        <w:tc>
          <w:tcPr>
            <w:shd w:fill="auto" w:val="clear"/>
            <w:tcMar>
              <w:top w:w="0.0" w:type="dxa"/>
              <w:left w:w="108.0" w:type="dxa"/>
              <w:bottom w:w="0.0" w:type="dxa"/>
              <w:right w:w="108.0" w:type="dxa"/>
            </w:tcMar>
            <w:vAlign w:val="top"/>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2,256 </w:t>
            </w:r>
          </w:p>
        </w:tc>
        <w:tc>
          <w:tcPr>
            <w:shd w:fill="auto" w:val="clear"/>
            <w:tcMar>
              <w:top w:w="0.0" w:type="dxa"/>
              <w:left w:w="108.0" w:type="dxa"/>
              <w:bottom w:w="0.0" w:type="dxa"/>
              <w:right w:w="108.0" w:type="dxa"/>
            </w:tcMar>
            <w:vAlign w:val="top"/>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1,477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Deferred revenue </w:t>
            </w:r>
          </w:p>
        </w:tc>
        <w:tc>
          <w:tcPr>
            <w:shd w:fill="auto" w:val="clear"/>
            <w:tcMar>
              <w:top w:w="0.0" w:type="dxa"/>
              <w:left w:w="108.0" w:type="dxa"/>
              <w:bottom w:w="0.0" w:type="dxa"/>
              <w:right w:w="108.0" w:type="dxa"/>
            </w:tcMar>
            <w:vAlign w:val="top"/>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3,960 </w:t>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Accrued salaries and vacation </w:t>
            </w:r>
          </w:p>
        </w:tc>
        <w:tc>
          <w:tcPr>
            <w:shd w:fill="auto" w:val="clear"/>
            <w:tcMar>
              <w:top w:w="0.0" w:type="dxa"/>
              <w:left w:w="108.0" w:type="dxa"/>
              <w:bottom w:w="0.0" w:type="dxa"/>
              <w:right w:w="108.0" w:type="dxa"/>
            </w:tcMar>
            <w:vAlign w:val="top"/>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1,286 </w:t>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13,307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Liabilities </w:t>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15,207 </w:t>
            </w:r>
          </w:p>
        </w:tc>
        <w:tc>
          <w:tcPr>
            <w:shd w:fill="auto" w:val="clear"/>
            <w:tcMar>
              <w:top w:w="0.0" w:type="dxa"/>
              <w:left w:w="108.0" w:type="dxa"/>
              <w:bottom w:w="0.0" w:type="dxa"/>
              <w:right w:w="108.0" w:type="dxa"/>
            </w:tcMar>
            <w:vAlign w:val="top"/>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22,546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Net Assets</w:t>
            </w:r>
          </w:p>
        </w:tc>
        <w:tc>
          <w:tcPr>
            <w:shd w:fill="auto" w:val="clear"/>
            <w:tcMar>
              <w:top w:w="0.0" w:type="dxa"/>
              <w:left w:w="108.0" w:type="dxa"/>
              <w:bottom w:w="0.0" w:type="dxa"/>
              <w:right w:w="108.0" w:type="dxa"/>
            </w:tcMar>
            <w:vAlign w:val="top"/>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Unrestricted </w:t>
            </w:r>
          </w:p>
        </w:tc>
        <w:tc>
          <w:tcPr>
            <w:shd w:fill="auto" w:val="clear"/>
            <w:tcMar>
              <w:top w:w="0.0" w:type="dxa"/>
              <w:left w:w="108.0" w:type="dxa"/>
              <w:bottom w:w="0.0" w:type="dxa"/>
              <w:right w:w="108.0" w:type="dxa"/>
            </w:tcMar>
            <w:vAlign w:val="top"/>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56,089 </w:t>
            </w:r>
          </w:p>
        </w:tc>
        <w:tc>
          <w:tcPr>
            <w:shd w:fill="auto" w:val="clear"/>
            <w:tcMar>
              <w:top w:w="0.0" w:type="dxa"/>
              <w:left w:w="108.0" w:type="dxa"/>
              <w:bottom w:w="0.0" w:type="dxa"/>
              <w:right w:w="108.0" w:type="dxa"/>
            </w:tcMar>
            <w:vAlign w:val="top"/>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200,687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Temporarily Restricted </w:t>
            </w:r>
          </w:p>
        </w:tc>
        <w:tc>
          <w:tcPr>
            <w:shd w:fill="auto" w:val="clear"/>
            <w:tcMar>
              <w:top w:w="0.0" w:type="dxa"/>
              <w:left w:w="108.0" w:type="dxa"/>
              <w:bottom w:w="0.0" w:type="dxa"/>
              <w:right w:w="108.0" w:type="dxa"/>
            </w:tcMar>
            <w:vAlign w:val="top"/>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17,571 </w:t>
            </w:r>
          </w:p>
        </w:tc>
        <w:tc>
          <w:tcPr>
            <w:shd w:fill="auto" w:val="clear"/>
            <w:tcMar>
              <w:top w:w="0.0" w:type="dxa"/>
              <w:left w:w="108.0" w:type="dxa"/>
              <w:bottom w:w="0.0" w:type="dxa"/>
              <w:right w:w="108.0" w:type="dxa"/>
            </w:tcMar>
            <w:vAlign w:val="top"/>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17,386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Net Assets </w:t>
            </w:r>
          </w:p>
        </w:tc>
        <w:tc>
          <w:tcPr>
            <w:shd w:fill="auto" w:val="clear"/>
            <w:tcMar>
              <w:top w:w="0.0" w:type="dxa"/>
              <w:left w:w="108.0" w:type="dxa"/>
              <w:bottom w:w="0.0" w:type="dxa"/>
              <w:right w:w="108.0" w:type="dxa"/>
            </w:tcMar>
            <w:vAlign w:val="top"/>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73,660 </w:t>
            </w:r>
          </w:p>
        </w:tc>
        <w:tc>
          <w:tcPr>
            <w:shd w:fill="auto" w:val="clear"/>
            <w:tcMar>
              <w:top w:w="0.0" w:type="dxa"/>
              <w:left w:w="108.0" w:type="dxa"/>
              <w:bottom w:w="0.0" w:type="dxa"/>
              <w:right w:w="108.0" w:type="dxa"/>
            </w:tcMar>
            <w:vAlign w:val="top"/>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218,073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Liabilities and Net Assets </w:t>
            </w:r>
          </w:p>
        </w:tc>
        <w:tc>
          <w:tcPr>
            <w:shd w:fill="auto" w:val="clear"/>
            <w:tcMar>
              <w:top w:w="0.0" w:type="dxa"/>
              <w:left w:w="108.0" w:type="dxa"/>
              <w:bottom w:w="0.0" w:type="dxa"/>
              <w:right w:w="108.0" w:type="dxa"/>
            </w:tcMar>
            <w:vAlign w:val="top"/>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88,867 </w:t>
            </w:r>
          </w:p>
        </w:tc>
        <w:tc>
          <w:tcPr>
            <w:shd w:fill="auto" w:val="clear"/>
            <w:tcMar>
              <w:top w:w="0.0" w:type="dxa"/>
              <w:left w:w="108.0" w:type="dxa"/>
              <w:bottom w:w="0.0" w:type="dxa"/>
              <w:right w:w="108.0" w:type="dxa"/>
            </w:tcMar>
            <w:vAlign w:val="top"/>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240,619</w:t>
            </w:r>
          </w:p>
        </w:tc>
      </w:tr>
    </w:tbl>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5]</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Statement of Activities and Change in Net Assets</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For the Year Ended December 31, 2010</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bl>
      <w:tblPr>
        <w:tblStyle w:val="Table3"/>
        <w:tblW w:w="9576.0" w:type="dxa"/>
        <w:jc w:val="left"/>
        <w:tblInd w:w="10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4"/>
        <w:gridCol w:w="2394"/>
        <w:gridCol w:w="2394.0000000000005"/>
        <w:gridCol w:w="2394"/>
        <w:tblGridChange w:id="0">
          <w:tblGrid>
            <w:gridCol w:w="2394"/>
            <w:gridCol w:w="2394"/>
            <w:gridCol w:w="2394.0000000000005"/>
            <w:gridCol w:w="2394"/>
          </w:tblGrid>
        </w:tblGridChange>
      </w:tblGrid>
      <w:tr>
        <w:tc>
          <w:tcPr>
            <w:shd w:fill="auto" w:val="clear"/>
            <w:tcMar>
              <w:top w:w="0.0" w:type="dxa"/>
              <w:left w:w="108.0" w:type="dxa"/>
              <w:bottom w:w="0.0" w:type="dxa"/>
              <w:right w:w="108.0" w:type="dxa"/>
            </w:tcMar>
            <w:vAlign w:val="top"/>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Unrestricted </w:t>
            </w:r>
          </w:p>
        </w:tc>
        <w:tc>
          <w:tcPr>
            <w:shd w:fill="auto" w:val="clear"/>
            <w:tcMar>
              <w:top w:w="0.0" w:type="dxa"/>
              <w:left w:w="108.0" w:type="dxa"/>
              <w:bottom w:w="0.0" w:type="dxa"/>
              <w:right w:w="108.0" w:type="dxa"/>
            </w:tcMar>
            <w:vAlign w:val="top"/>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Temporarily Restricted</w:t>
            </w:r>
          </w:p>
        </w:tc>
        <w:tc>
          <w:tcPr>
            <w:shd w:fill="auto" w:val="clear"/>
            <w:tcMar>
              <w:top w:w="0.0" w:type="dxa"/>
              <w:left w:w="108.0" w:type="dxa"/>
              <w:bottom w:w="0.0" w:type="dxa"/>
              <w:right w:w="108.0" w:type="dxa"/>
            </w:tcMar>
            <w:vAlign w:val="top"/>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Revenues</w:t>
            </w:r>
          </w:p>
        </w:tc>
        <w:tc>
          <w:tcPr>
            <w:shd w:fill="auto" w:val="clear"/>
            <w:tcMar>
              <w:top w:w="0.0" w:type="dxa"/>
              <w:left w:w="108.0" w:type="dxa"/>
              <w:bottom w:w="0.0" w:type="dxa"/>
              <w:right w:w="108.0" w:type="dxa"/>
            </w:tcMar>
            <w:vAlign w:val="top"/>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Contributions - UDS </w:t>
            </w:r>
          </w:p>
        </w:tc>
        <w:tc>
          <w:tcPr>
            <w:shd w:fill="auto" w:val="clear"/>
            <w:tcMar>
              <w:top w:w="0.0" w:type="dxa"/>
              <w:left w:w="108.0" w:type="dxa"/>
              <w:bottom w:w="0.0" w:type="dxa"/>
              <w:right w:w="108.0" w:type="dxa"/>
            </w:tcMar>
            <w:vAlign w:val="top"/>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48,934 </w:t>
            </w:r>
          </w:p>
        </w:tc>
        <w:tc>
          <w:tcPr>
            <w:shd w:fill="auto" w:val="clear"/>
            <w:tcMar>
              <w:top w:w="0.0" w:type="dxa"/>
              <w:left w:w="108.0" w:type="dxa"/>
              <w:bottom w:w="0.0" w:type="dxa"/>
              <w:right w:w="108.0" w:type="dxa"/>
            </w:tcMar>
            <w:vAlign w:val="top"/>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48,934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Contributions – other </w:t>
            </w:r>
          </w:p>
        </w:tc>
        <w:tc>
          <w:tcPr>
            <w:shd w:fill="auto" w:val="clear"/>
            <w:tcMar>
              <w:top w:w="0.0" w:type="dxa"/>
              <w:left w:w="108.0" w:type="dxa"/>
              <w:bottom w:w="0.0" w:type="dxa"/>
              <w:right w:w="108.0" w:type="dxa"/>
            </w:tcMar>
            <w:vAlign w:val="top"/>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60,491 </w:t>
            </w:r>
          </w:p>
        </w:tc>
        <w:tc>
          <w:tcPr>
            <w:shd w:fill="auto" w:val="clear"/>
            <w:tcMar>
              <w:top w:w="0.0" w:type="dxa"/>
              <w:left w:w="108.0" w:type="dxa"/>
              <w:bottom w:w="0.0" w:type="dxa"/>
              <w:right w:w="108.0" w:type="dxa"/>
            </w:tcMar>
            <w:vAlign w:val="top"/>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20,310 </w:t>
            </w:r>
          </w:p>
        </w:tc>
        <w:tc>
          <w:tcPr>
            <w:shd w:fill="auto" w:val="clear"/>
            <w:tcMar>
              <w:top w:w="0.0" w:type="dxa"/>
              <w:left w:w="108.0" w:type="dxa"/>
              <w:bottom w:w="0.0" w:type="dxa"/>
              <w:right w:w="108.0" w:type="dxa"/>
            </w:tcMar>
            <w:vAlign w:val="top"/>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80,801</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Membership dues </w:t>
            </w:r>
          </w:p>
        </w:tc>
        <w:tc>
          <w:tcPr>
            <w:shd w:fill="auto" w:val="clear"/>
            <w:tcMar>
              <w:top w:w="0.0" w:type="dxa"/>
              <w:left w:w="108.0" w:type="dxa"/>
              <w:bottom w:w="0.0" w:type="dxa"/>
              <w:right w:w="108.0" w:type="dxa"/>
            </w:tcMar>
            <w:vAlign w:val="top"/>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8,726 </w:t>
            </w:r>
          </w:p>
        </w:tc>
        <w:tc>
          <w:tcPr>
            <w:shd w:fill="auto" w:val="clear"/>
            <w:tcMar>
              <w:top w:w="0.0" w:type="dxa"/>
              <w:left w:w="108.0" w:type="dxa"/>
              <w:bottom w:w="0.0" w:type="dxa"/>
              <w:right w:w="108.0" w:type="dxa"/>
            </w:tcMar>
            <w:vAlign w:val="top"/>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8,726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Direct mailing </w:t>
            </w:r>
          </w:p>
        </w:tc>
        <w:tc>
          <w:tcPr>
            <w:shd w:fill="auto" w:val="clear"/>
            <w:tcMar>
              <w:top w:w="0.0" w:type="dxa"/>
              <w:left w:w="108.0" w:type="dxa"/>
              <w:bottom w:w="0.0" w:type="dxa"/>
              <w:right w:w="108.0" w:type="dxa"/>
            </w:tcMar>
            <w:vAlign w:val="top"/>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56,327 </w:t>
            </w:r>
          </w:p>
        </w:tc>
        <w:tc>
          <w:tcPr>
            <w:shd w:fill="auto" w:val="clear"/>
            <w:tcMar>
              <w:top w:w="0.0" w:type="dxa"/>
              <w:left w:w="108.0" w:type="dxa"/>
              <w:bottom w:w="0.0" w:type="dxa"/>
              <w:right w:w="108.0" w:type="dxa"/>
            </w:tcMar>
            <w:vAlign w:val="top"/>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56,327</w:t>
            </w:r>
          </w:p>
        </w:tc>
        <w:tc>
          <w:tcPr>
            <w:shd w:fill="auto" w:val="clear"/>
            <w:tcMar>
              <w:top w:w="0.0" w:type="dxa"/>
              <w:left w:w="108.0" w:type="dxa"/>
              <w:bottom w:w="0.0" w:type="dxa"/>
              <w:right w:w="108.0" w:type="dxa"/>
            </w:tcMar>
            <w:vAlign w:val="top"/>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Interest and dividends </w:t>
            </w:r>
          </w:p>
        </w:tc>
        <w:tc>
          <w:tcPr>
            <w:shd w:fill="auto" w:val="clear"/>
            <w:tcMar>
              <w:top w:w="0.0" w:type="dxa"/>
              <w:left w:w="108.0" w:type="dxa"/>
              <w:bottom w:w="0.0" w:type="dxa"/>
              <w:right w:w="108.0" w:type="dxa"/>
            </w:tcMar>
            <w:vAlign w:val="top"/>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1,296 </w:t>
            </w:r>
          </w:p>
        </w:tc>
        <w:tc>
          <w:tcPr>
            <w:shd w:fill="auto" w:val="clear"/>
            <w:tcMar>
              <w:top w:w="0.0" w:type="dxa"/>
              <w:left w:w="108.0" w:type="dxa"/>
              <w:bottom w:w="0.0" w:type="dxa"/>
              <w:right w:w="108.0" w:type="dxa"/>
            </w:tcMar>
            <w:vAlign w:val="top"/>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1,296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Other income </w:t>
            </w:r>
          </w:p>
        </w:tc>
        <w:tc>
          <w:tcPr>
            <w:shd w:fill="auto" w:val="clear"/>
            <w:tcMar>
              <w:top w:w="0.0" w:type="dxa"/>
              <w:left w:w="108.0" w:type="dxa"/>
              <w:bottom w:w="0.0" w:type="dxa"/>
              <w:right w:w="108.0" w:type="dxa"/>
            </w:tcMar>
            <w:vAlign w:val="top"/>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10,073 </w:t>
            </w:r>
          </w:p>
        </w:tc>
        <w:tc>
          <w:tcPr>
            <w:shd w:fill="auto" w:val="clear"/>
            <w:tcMar>
              <w:top w:w="0.0" w:type="dxa"/>
              <w:left w:w="108.0" w:type="dxa"/>
              <w:bottom w:w="0.0" w:type="dxa"/>
              <w:right w:w="108.0" w:type="dxa"/>
            </w:tcMar>
            <w:vAlign w:val="top"/>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10,073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Released from restriction </w:t>
            </w:r>
          </w:p>
        </w:tc>
        <w:tc>
          <w:tcPr>
            <w:shd w:fill="auto" w:val="clear"/>
            <w:tcMar>
              <w:top w:w="0.0" w:type="dxa"/>
              <w:left w:w="108.0" w:type="dxa"/>
              <w:bottom w:w="0.0" w:type="dxa"/>
              <w:right w:w="108.0" w:type="dxa"/>
            </w:tcMar>
            <w:vAlign w:val="top"/>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20,125 </w:t>
            </w:r>
          </w:p>
        </w:tc>
        <w:tc>
          <w:tcPr>
            <w:shd w:fill="auto" w:val="clear"/>
            <w:tcMar>
              <w:top w:w="0.0" w:type="dxa"/>
              <w:left w:w="108.0" w:type="dxa"/>
              <w:bottom w:w="0.0" w:type="dxa"/>
              <w:right w:w="108.0" w:type="dxa"/>
            </w:tcMar>
            <w:vAlign w:val="top"/>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(20,125) </w:t>
            </w:r>
          </w:p>
        </w:tc>
        <w:tc>
          <w:tcPr>
            <w:shd w:fill="auto" w:val="clear"/>
            <w:tcMar>
              <w:top w:w="0.0" w:type="dxa"/>
              <w:left w:w="108.0" w:type="dxa"/>
              <w:bottom w:w="0.0" w:type="dxa"/>
              <w:right w:w="108.0" w:type="dxa"/>
            </w:tcMar>
            <w:vAlign w:val="top"/>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Revenues </w:t>
            </w:r>
          </w:p>
        </w:tc>
        <w:tc>
          <w:tcPr>
            <w:shd w:fill="auto" w:val="clear"/>
            <w:tcMar>
              <w:top w:w="0.0" w:type="dxa"/>
              <w:left w:w="108.0" w:type="dxa"/>
              <w:bottom w:w="0.0" w:type="dxa"/>
              <w:right w:w="108.0" w:type="dxa"/>
            </w:tcMar>
            <w:vAlign w:val="top"/>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205,972 </w:t>
            </w:r>
          </w:p>
        </w:tc>
        <w:tc>
          <w:tcPr>
            <w:shd w:fill="auto" w:val="clear"/>
            <w:tcMar>
              <w:top w:w="0.0" w:type="dxa"/>
              <w:left w:w="108.0" w:type="dxa"/>
              <w:bottom w:w="0.0" w:type="dxa"/>
              <w:right w:w="108.0" w:type="dxa"/>
            </w:tcMar>
            <w:vAlign w:val="top"/>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185 </w:t>
            </w:r>
          </w:p>
        </w:tc>
        <w:tc>
          <w:tcPr>
            <w:shd w:fill="auto" w:val="clear"/>
            <w:tcMar>
              <w:top w:w="0.0" w:type="dxa"/>
              <w:left w:w="108.0" w:type="dxa"/>
              <w:bottom w:w="0.0" w:type="dxa"/>
              <w:right w:w="108.0" w:type="dxa"/>
            </w:tcMar>
            <w:vAlign w:val="top"/>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206,157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Expenses</w:t>
            </w:r>
          </w:p>
        </w:tc>
        <w:tc>
          <w:tcPr>
            <w:shd w:fill="auto" w:val="clear"/>
            <w:tcMar>
              <w:top w:w="0.0" w:type="dxa"/>
              <w:left w:w="108.0" w:type="dxa"/>
              <w:bottom w:w="0.0" w:type="dxa"/>
              <w:right w:w="108.0" w:type="dxa"/>
            </w:tcMar>
            <w:vAlign w:val="top"/>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Program services </w:t>
            </w:r>
          </w:p>
        </w:tc>
        <w:tc>
          <w:tcPr>
            <w:shd w:fill="auto" w:val="clear"/>
            <w:tcMar>
              <w:top w:w="0.0" w:type="dxa"/>
              <w:left w:w="108.0" w:type="dxa"/>
              <w:bottom w:w="0.0" w:type="dxa"/>
              <w:right w:w="108.0" w:type="dxa"/>
            </w:tcMar>
            <w:vAlign w:val="top"/>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131,419 </w:t>
            </w:r>
          </w:p>
        </w:tc>
        <w:tc>
          <w:tcPr>
            <w:shd w:fill="auto" w:val="clear"/>
            <w:tcMar>
              <w:top w:w="0.0" w:type="dxa"/>
              <w:left w:w="108.0" w:type="dxa"/>
              <w:bottom w:w="0.0" w:type="dxa"/>
              <w:right w:w="108.0" w:type="dxa"/>
            </w:tcMar>
            <w:vAlign w:val="top"/>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131,419</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Supporting services</w:t>
            </w:r>
          </w:p>
        </w:tc>
        <w:tc>
          <w:tcPr>
            <w:shd w:fill="auto" w:val="clear"/>
            <w:tcMar>
              <w:top w:w="0.0" w:type="dxa"/>
              <w:left w:w="108.0" w:type="dxa"/>
              <w:bottom w:w="0.0" w:type="dxa"/>
              <w:right w:w="108.0" w:type="dxa"/>
            </w:tcMar>
            <w:vAlign w:val="top"/>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Management and general </w:t>
            </w:r>
          </w:p>
        </w:tc>
        <w:tc>
          <w:tcPr>
            <w:shd w:fill="auto" w:val="clear"/>
            <w:tcMar>
              <w:top w:w="0.0" w:type="dxa"/>
              <w:left w:w="108.0" w:type="dxa"/>
              <w:bottom w:w="0.0" w:type="dxa"/>
              <w:right w:w="108.0" w:type="dxa"/>
            </w:tcMar>
            <w:vAlign w:val="top"/>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59,785 </w:t>
            </w:r>
          </w:p>
        </w:tc>
        <w:tc>
          <w:tcPr>
            <w:shd w:fill="auto" w:val="clear"/>
            <w:tcMar>
              <w:top w:w="0.0" w:type="dxa"/>
              <w:left w:w="108.0" w:type="dxa"/>
              <w:bottom w:w="0.0" w:type="dxa"/>
              <w:right w:w="108.0" w:type="dxa"/>
            </w:tcMar>
            <w:vAlign w:val="top"/>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59,785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Fundraising </w:t>
            </w:r>
          </w:p>
        </w:tc>
        <w:tc>
          <w:tcPr>
            <w:shd w:fill="auto" w:val="clear"/>
            <w:tcMar>
              <w:top w:w="0.0" w:type="dxa"/>
              <w:left w:w="108.0" w:type="dxa"/>
              <w:bottom w:w="0.0" w:type="dxa"/>
              <w:right w:w="108.0" w:type="dxa"/>
            </w:tcMar>
            <w:vAlign w:val="top"/>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159,366 </w:t>
            </w:r>
          </w:p>
        </w:tc>
        <w:tc>
          <w:tcPr>
            <w:shd w:fill="auto" w:val="clear"/>
            <w:tcMar>
              <w:top w:w="0.0" w:type="dxa"/>
              <w:left w:w="108.0" w:type="dxa"/>
              <w:bottom w:w="0.0" w:type="dxa"/>
              <w:right w:w="108.0" w:type="dxa"/>
            </w:tcMar>
            <w:vAlign w:val="top"/>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159,366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Expenses </w:t>
            </w:r>
          </w:p>
        </w:tc>
        <w:tc>
          <w:tcPr>
            <w:shd w:fill="auto" w:val="clear"/>
            <w:tcMar>
              <w:top w:w="0.0" w:type="dxa"/>
              <w:left w:w="108.0" w:type="dxa"/>
              <w:bottom w:w="0.0" w:type="dxa"/>
              <w:right w:w="108.0" w:type="dxa"/>
            </w:tcMar>
            <w:vAlign w:val="top"/>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350,570 </w:t>
            </w:r>
          </w:p>
        </w:tc>
        <w:tc>
          <w:tcPr>
            <w:shd w:fill="auto" w:val="clear"/>
            <w:tcMar>
              <w:top w:w="0.0" w:type="dxa"/>
              <w:left w:w="108.0" w:type="dxa"/>
              <w:bottom w:w="0.0" w:type="dxa"/>
              <w:right w:w="108.0" w:type="dxa"/>
            </w:tcMar>
            <w:vAlign w:val="top"/>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350,570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Change in net assets </w:t>
            </w:r>
          </w:p>
        </w:tc>
        <w:tc>
          <w:tcPr>
            <w:shd w:fill="auto" w:val="clear"/>
            <w:tcMar>
              <w:top w:w="0.0" w:type="dxa"/>
              <w:left w:w="108.0" w:type="dxa"/>
              <w:bottom w:w="0.0" w:type="dxa"/>
              <w:right w:w="108.0" w:type="dxa"/>
            </w:tcMar>
            <w:vAlign w:val="top"/>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(144,598) </w:t>
            </w:r>
          </w:p>
        </w:tc>
        <w:tc>
          <w:tcPr>
            <w:shd w:fill="auto" w:val="clear"/>
            <w:tcMar>
              <w:top w:w="0.0" w:type="dxa"/>
              <w:left w:w="108.0" w:type="dxa"/>
              <w:bottom w:w="0.0" w:type="dxa"/>
              <w:right w:w="108.0" w:type="dxa"/>
            </w:tcMar>
            <w:vAlign w:val="top"/>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185 </w:t>
            </w:r>
          </w:p>
        </w:tc>
        <w:tc>
          <w:tcPr>
            <w:shd w:fill="auto" w:val="clear"/>
            <w:tcMar>
              <w:top w:w="0.0" w:type="dxa"/>
              <w:left w:w="108.0" w:type="dxa"/>
              <w:bottom w:w="0.0" w:type="dxa"/>
              <w:right w:w="108.0" w:type="dxa"/>
            </w:tcMar>
            <w:vAlign w:val="top"/>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(144,413)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Net - Assets Beginning of Year </w:t>
            </w:r>
          </w:p>
        </w:tc>
        <w:tc>
          <w:tcPr>
            <w:shd w:fill="auto" w:val="clear"/>
            <w:tcMar>
              <w:top w:w="0.0" w:type="dxa"/>
              <w:left w:w="108.0" w:type="dxa"/>
              <w:bottom w:w="0.0" w:type="dxa"/>
              <w:right w:w="108.0" w:type="dxa"/>
            </w:tcMar>
            <w:vAlign w:val="top"/>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200,687 </w:t>
            </w:r>
          </w:p>
        </w:tc>
        <w:tc>
          <w:tcPr>
            <w:shd w:fill="auto" w:val="clear"/>
            <w:tcMar>
              <w:top w:w="0.0" w:type="dxa"/>
              <w:left w:w="108.0" w:type="dxa"/>
              <w:bottom w:w="0.0" w:type="dxa"/>
              <w:right w:w="108.0" w:type="dxa"/>
            </w:tcMar>
            <w:vAlign w:val="top"/>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17,386 </w:t>
            </w:r>
          </w:p>
        </w:tc>
        <w:tc>
          <w:tcPr>
            <w:shd w:fill="auto" w:val="clear"/>
            <w:tcMar>
              <w:top w:w="0.0" w:type="dxa"/>
              <w:left w:w="108.0" w:type="dxa"/>
              <w:bottom w:w="0.0" w:type="dxa"/>
              <w:right w:w="108.0" w:type="dxa"/>
            </w:tcMar>
            <w:vAlign w:val="top"/>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218,073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Net Assets-End of Year </w:t>
            </w:r>
          </w:p>
        </w:tc>
        <w:tc>
          <w:tcPr>
            <w:shd w:fill="auto" w:val="clear"/>
            <w:tcMar>
              <w:top w:w="0.0" w:type="dxa"/>
              <w:left w:w="108.0" w:type="dxa"/>
              <w:bottom w:w="0.0" w:type="dxa"/>
              <w:right w:w="108.0" w:type="dxa"/>
            </w:tcMar>
            <w:vAlign w:val="top"/>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56,089 </w:t>
            </w:r>
          </w:p>
        </w:tc>
        <w:tc>
          <w:tcPr>
            <w:shd w:fill="auto" w:val="clear"/>
            <w:tcMar>
              <w:top w:w="0.0" w:type="dxa"/>
              <w:left w:w="108.0" w:type="dxa"/>
              <w:bottom w:w="0.0" w:type="dxa"/>
              <w:right w:w="108.0" w:type="dxa"/>
            </w:tcMar>
            <w:vAlign w:val="top"/>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17,571 </w:t>
            </w:r>
          </w:p>
        </w:tc>
        <w:tc>
          <w:tcPr>
            <w:shd w:fill="auto" w:val="clear"/>
            <w:tcMar>
              <w:top w:w="0.0" w:type="dxa"/>
              <w:left w:w="108.0" w:type="dxa"/>
              <w:bottom w:w="0.0" w:type="dxa"/>
              <w:right w:w="108.0" w:type="dxa"/>
            </w:tcMar>
            <w:vAlign w:val="top"/>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73,660</w:t>
            </w:r>
          </w:p>
        </w:tc>
      </w:tr>
    </w:tbl>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6]</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Statement of Activities and Change in Net Assets</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For the Year Ended December 31, 2009</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DRAFT</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bl>
      <w:tblPr>
        <w:tblStyle w:val="Table4"/>
        <w:tblW w:w="9576.0" w:type="dxa"/>
        <w:jc w:val="left"/>
        <w:tblInd w:w="10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4"/>
        <w:gridCol w:w="2394"/>
        <w:gridCol w:w="2394.0000000000005"/>
        <w:gridCol w:w="2394"/>
        <w:tblGridChange w:id="0">
          <w:tblGrid>
            <w:gridCol w:w="2394"/>
            <w:gridCol w:w="2394"/>
            <w:gridCol w:w="2394.0000000000005"/>
            <w:gridCol w:w="2394"/>
          </w:tblGrid>
        </w:tblGridChange>
      </w:tblGrid>
      <w:tr>
        <w:tc>
          <w:tcPr>
            <w:shd w:fill="auto" w:val="clear"/>
            <w:tcMar>
              <w:top w:w="0.0" w:type="dxa"/>
              <w:left w:w="108.0" w:type="dxa"/>
              <w:bottom w:w="0.0" w:type="dxa"/>
              <w:right w:w="108.0" w:type="dxa"/>
            </w:tcMar>
            <w:vAlign w:val="top"/>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Unrestricted </w:t>
            </w:r>
          </w:p>
        </w:tc>
        <w:tc>
          <w:tcPr>
            <w:shd w:fill="auto" w:val="clear"/>
            <w:tcMar>
              <w:top w:w="0.0" w:type="dxa"/>
              <w:left w:w="108.0" w:type="dxa"/>
              <w:bottom w:w="0.0" w:type="dxa"/>
              <w:right w:w="108.0" w:type="dxa"/>
            </w:tcMar>
            <w:vAlign w:val="top"/>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Temporarily Restricted </w:t>
            </w:r>
          </w:p>
        </w:tc>
        <w:tc>
          <w:tcPr>
            <w:shd w:fill="auto" w:val="clear"/>
            <w:tcMar>
              <w:top w:w="0.0" w:type="dxa"/>
              <w:left w:w="108.0" w:type="dxa"/>
              <w:bottom w:w="0.0" w:type="dxa"/>
              <w:right w:w="108.0" w:type="dxa"/>
            </w:tcMar>
            <w:vAlign w:val="top"/>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Revenues</w:t>
            </w:r>
          </w:p>
        </w:tc>
        <w:tc>
          <w:tcPr>
            <w:shd w:fill="auto" w:val="clear"/>
            <w:tcMar>
              <w:top w:w="0.0" w:type="dxa"/>
              <w:left w:w="108.0" w:type="dxa"/>
              <w:bottom w:w="0.0" w:type="dxa"/>
              <w:right w:w="108.0" w:type="dxa"/>
            </w:tcMar>
            <w:vAlign w:val="top"/>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Contributions – UDS</w:t>
            </w:r>
          </w:p>
        </w:tc>
        <w:tc>
          <w:tcPr>
            <w:shd w:fill="auto" w:val="clear"/>
            <w:tcMar>
              <w:top w:w="0.0" w:type="dxa"/>
              <w:left w:w="108.0" w:type="dxa"/>
              <w:bottom w:w="0.0" w:type="dxa"/>
              <w:right w:w="108.0" w:type="dxa"/>
            </w:tcMar>
            <w:vAlign w:val="top"/>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595,606 </w:t>
            </w:r>
          </w:p>
        </w:tc>
        <w:tc>
          <w:tcPr>
            <w:shd w:fill="auto" w:val="clear"/>
            <w:tcMar>
              <w:top w:w="0.0" w:type="dxa"/>
              <w:left w:w="108.0" w:type="dxa"/>
              <w:bottom w:w="0.0" w:type="dxa"/>
              <w:right w:w="108.0" w:type="dxa"/>
            </w:tcMar>
            <w:vAlign w:val="top"/>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595,606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Contributions - other </w:t>
            </w:r>
          </w:p>
        </w:tc>
        <w:tc>
          <w:tcPr>
            <w:shd w:fill="auto" w:val="clear"/>
            <w:tcMar>
              <w:top w:w="0.0" w:type="dxa"/>
              <w:left w:w="108.0" w:type="dxa"/>
              <w:bottom w:w="0.0" w:type="dxa"/>
              <w:right w:w="108.0" w:type="dxa"/>
            </w:tcMar>
            <w:vAlign w:val="top"/>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282,614 </w:t>
            </w:r>
          </w:p>
        </w:tc>
        <w:tc>
          <w:tcPr>
            <w:shd w:fill="auto" w:val="clear"/>
            <w:tcMar>
              <w:top w:w="0.0" w:type="dxa"/>
              <w:left w:w="108.0" w:type="dxa"/>
              <w:bottom w:w="0.0" w:type="dxa"/>
              <w:right w:w="108.0" w:type="dxa"/>
            </w:tcMar>
            <w:vAlign w:val="top"/>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11,372 </w:t>
            </w:r>
          </w:p>
        </w:tc>
        <w:tc>
          <w:tcPr>
            <w:shd w:fill="auto" w:val="clear"/>
            <w:tcMar>
              <w:top w:w="0.0" w:type="dxa"/>
              <w:left w:w="108.0" w:type="dxa"/>
              <w:bottom w:w="0.0" w:type="dxa"/>
              <w:right w:w="108.0" w:type="dxa"/>
            </w:tcMar>
            <w:vAlign w:val="top"/>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293,986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Grant income </w:t>
            </w:r>
          </w:p>
        </w:tc>
        <w:tc>
          <w:tcPr>
            <w:shd w:fill="auto" w:val="clear"/>
            <w:tcMar>
              <w:top w:w="0.0" w:type="dxa"/>
              <w:left w:w="108.0" w:type="dxa"/>
              <w:bottom w:w="0.0" w:type="dxa"/>
              <w:right w:w="108.0" w:type="dxa"/>
            </w:tcMar>
            <w:vAlign w:val="top"/>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10,000 </w:t>
            </w:r>
          </w:p>
        </w:tc>
        <w:tc>
          <w:tcPr>
            <w:shd w:fill="auto" w:val="clear"/>
            <w:tcMar>
              <w:top w:w="0.0" w:type="dxa"/>
              <w:left w:w="108.0" w:type="dxa"/>
              <w:bottom w:w="0.0" w:type="dxa"/>
              <w:right w:w="108.0" w:type="dxa"/>
            </w:tcMar>
            <w:vAlign w:val="top"/>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10,000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Membership dues </w:t>
            </w:r>
          </w:p>
        </w:tc>
        <w:tc>
          <w:tcPr>
            <w:shd w:fill="auto" w:val="clear"/>
            <w:tcMar>
              <w:top w:w="0.0" w:type="dxa"/>
              <w:left w:w="108.0" w:type="dxa"/>
              <w:bottom w:w="0.0" w:type="dxa"/>
              <w:right w:w="108.0" w:type="dxa"/>
            </w:tcMar>
            <w:vAlign w:val="top"/>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5,940 </w:t>
            </w:r>
          </w:p>
        </w:tc>
        <w:tc>
          <w:tcPr>
            <w:shd w:fill="auto" w:val="clear"/>
            <w:tcMar>
              <w:top w:w="0.0" w:type="dxa"/>
              <w:left w:w="108.0" w:type="dxa"/>
              <w:bottom w:w="0.0" w:type="dxa"/>
              <w:right w:w="108.0" w:type="dxa"/>
            </w:tcMar>
            <w:vAlign w:val="top"/>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5,940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Interest and dividends </w:t>
            </w:r>
          </w:p>
        </w:tc>
        <w:tc>
          <w:tcPr>
            <w:shd w:fill="auto" w:val="clear"/>
            <w:tcMar>
              <w:top w:w="0.0" w:type="dxa"/>
              <w:left w:w="108.0" w:type="dxa"/>
              <w:bottom w:w="0.0" w:type="dxa"/>
              <w:right w:w="108.0" w:type="dxa"/>
            </w:tcMar>
            <w:vAlign w:val="top"/>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3,836 </w:t>
            </w:r>
          </w:p>
        </w:tc>
        <w:tc>
          <w:tcPr>
            <w:shd w:fill="auto" w:val="clear"/>
            <w:tcMar>
              <w:top w:w="0.0" w:type="dxa"/>
              <w:left w:w="108.0" w:type="dxa"/>
              <w:bottom w:w="0.0" w:type="dxa"/>
              <w:right w:w="108.0" w:type="dxa"/>
            </w:tcMar>
            <w:vAlign w:val="top"/>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3,836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Other income </w:t>
            </w:r>
          </w:p>
        </w:tc>
        <w:tc>
          <w:tcPr>
            <w:shd w:fill="auto" w:val="clear"/>
            <w:tcMar>
              <w:top w:w="0.0" w:type="dxa"/>
              <w:left w:w="108.0" w:type="dxa"/>
              <w:bottom w:w="0.0" w:type="dxa"/>
              <w:right w:w="108.0" w:type="dxa"/>
            </w:tcMar>
            <w:vAlign w:val="top"/>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17,226 </w:t>
            </w:r>
          </w:p>
        </w:tc>
        <w:tc>
          <w:tcPr>
            <w:shd w:fill="auto" w:val="clear"/>
            <w:tcMar>
              <w:top w:w="0.0" w:type="dxa"/>
              <w:left w:w="108.0" w:type="dxa"/>
              <w:bottom w:w="0.0" w:type="dxa"/>
              <w:right w:w="108.0" w:type="dxa"/>
            </w:tcMar>
            <w:vAlign w:val="top"/>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17,226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Released from restriction</w:t>
            </w:r>
          </w:p>
        </w:tc>
        <w:tc>
          <w:tcPr>
            <w:shd w:fill="auto" w:val="clear"/>
            <w:tcMar>
              <w:top w:w="0.0" w:type="dxa"/>
              <w:left w:w="108.0" w:type="dxa"/>
              <w:bottom w:w="0.0" w:type="dxa"/>
              <w:right w:w="108.0" w:type="dxa"/>
            </w:tcMar>
            <w:vAlign w:val="top"/>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20,313 </w:t>
            </w:r>
          </w:p>
        </w:tc>
        <w:tc>
          <w:tcPr>
            <w:shd w:fill="auto" w:val="clear"/>
            <w:tcMar>
              <w:top w:w="0.0" w:type="dxa"/>
              <w:left w:w="108.0" w:type="dxa"/>
              <w:bottom w:w="0.0" w:type="dxa"/>
              <w:right w:w="108.0" w:type="dxa"/>
            </w:tcMar>
            <w:vAlign w:val="top"/>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(20,313) </w:t>
            </w:r>
          </w:p>
        </w:tc>
        <w:tc>
          <w:tcPr>
            <w:shd w:fill="auto" w:val="clear"/>
            <w:tcMar>
              <w:top w:w="0.0" w:type="dxa"/>
              <w:left w:w="108.0" w:type="dxa"/>
              <w:bottom w:w="0.0" w:type="dxa"/>
              <w:right w:w="108.0" w:type="dxa"/>
            </w:tcMar>
            <w:vAlign w:val="top"/>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Revenues </w:t>
            </w:r>
          </w:p>
        </w:tc>
        <w:tc>
          <w:tcPr>
            <w:shd w:fill="auto" w:val="clear"/>
            <w:tcMar>
              <w:top w:w="0.0" w:type="dxa"/>
              <w:left w:w="108.0" w:type="dxa"/>
              <w:bottom w:w="0.0" w:type="dxa"/>
              <w:right w:w="108.0" w:type="dxa"/>
            </w:tcMar>
            <w:vAlign w:val="top"/>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925,535 </w:t>
            </w:r>
          </w:p>
        </w:tc>
        <w:tc>
          <w:tcPr>
            <w:shd w:fill="auto" w:val="clear"/>
            <w:tcMar>
              <w:top w:w="0.0" w:type="dxa"/>
              <w:left w:w="108.0" w:type="dxa"/>
              <w:bottom w:w="0.0" w:type="dxa"/>
              <w:right w:w="108.0" w:type="dxa"/>
            </w:tcMar>
            <w:vAlign w:val="top"/>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1,059 </w:t>
            </w:r>
          </w:p>
        </w:tc>
        <w:tc>
          <w:tcPr>
            <w:shd w:fill="auto" w:val="clear"/>
            <w:tcMar>
              <w:top w:w="0.0" w:type="dxa"/>
              <w:left w:w="108.0" w:type="dxa"/>
              <w:bottom w:w="0.0" w:type="dxa"/>
              <w:right w:w="108.0" w:type="dxa"/>
            </w:tcMar>
            <w:vAlign w:val="top"/>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926,594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Expenses</w:t>
            </w:r>
          </w:p>
        </w:tc>
        <w:tc>
          <w:tcPr>
            <w:shd w:fill="auto" w:val="clear"/>
            <w:tcMar>
              <w:top w:w="0.0" w:type="dxa"/>
              <w:left w:w="108.0" w:type="dxa"/>
              <w:bottom w:w="0.0" w:type="dxa"/>
              <w:right w:w="108.0" w:type="dxa"/>
            </w:tcMar>
            <w:vAlign w:val="top"/>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Program services </w:t>
            </w:r>
          </w:p>
        </w:tc>
        <w:tc>
          <w:tcPr>
            <w:shd w:fill="auto" w:val="clear"/>
            <w:tcMar>
              <w:top w:w="0.0" w:type="dxa"/>
              <w:left w:w="108.0" w:type="dxa"/>
              <w:bottom w:w="0.0" w:type="dxa"/>
              <w:right w:w="108.0" w:type="dxa"/>
            </w:tcMar>
            <w:vAlign w:val="top"/>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190,957 </w:t>
            </w:r>
          </w:p>
        </w:tc>
        <w:tc>
          <w:tcPr>
            <w:shd w:fill="auto" w:val="clear"/>
            <w:tcMar>
              <w:top w:w="0.0" w:type="dxa"/>
              <w:left w:w="108.0" w:type="dxa"/>
              <w:bottom w:w="0.0" w:type="dxa"/>
              <w:right w:w="108.0" w:type="dxa"/>
            </w:tcMar>
            <w:vAlign w:val="top"/>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190,957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Supporting services</w:t>
            </w:r>
          </w:p>
        </w:tc>
        <w:tc>
          <w:tcPr>
            <w:shd w:fill="auto" w:val="clear"/>
            <w:tcMar>
              <w:top w:w="0.0" w:type="dxa"/>
              <w:left w:w="108.0" w:type="dxa"/>
              <w:bottom w:w="0.0" w:type="dxa"/>
              <w:right w:w="108.0" w:type="dxa"/>
            </w:tcMar>
            <w:vAlign w:val="top"/>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Management and general</w:t>
            </w:r>
          </w:p>
        </w:tc>
        <w:tc>
          <w:tcPr>
            <w:shd w:fill="auto" w:val="clear"/>
            <w:tcMar>
              <w:top w:w="0.0" w:type="dxa"/>
              <w:left w:w="108.0" w:type="dxa"/>
              <w:bottom w:w="0.0" w:type="dxa"/>
              <w:right w:w="108.0" w:type="dxa"/>
            </w:tcMar>
            <w:vAlign w:val="top"/>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102,045 </w:t>
            </w:r>
          </w:p>
        </w:tc>
        <w:tc>
          <w:tcPr>
            <w:shd w:fill="auto" w:val="clear"/>
            <w:tcMar>
              <w:top w:w="0.0" w:type="dxa"/>
              <w:left w:w="108.0" w:type="dxa"/>
              <w:bottom w:w="0.0" w:type="dxa"/>
              <w:right w:w="108.0" w:type="dxa"/>
            </w:tcMar>
            <w:vAlign w:val="top"/>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102,045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Fundraising  </w:t>
            </w:r>
          </w:p>
        </w:tc>
        <w:tc>
          <w:tcPr>
            <w:shd w:fill="auto" w:val="clear"/>
            <w:tcMar>
              <w:top w:w="0.0" w:type="dxa"/>
              <w:left w:w="108.0" w:type="dxa"/>
              <w:bottom w:w="0.0" w:type="dxa"/>
              <w:right w:w="108.0" w:type="dxa"/>
            </w:tcMar>
            <w:vAlign w:val="top"/>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648,143 </w:t>
            </w:r>
          </w:p>
        </w:tc>
        <w:tc>
          <w:tcPr>
            <w:shd w:fill="auto" w:val="clear"/>
            <w:tcMar>
              <w:top w:w="0.0" w:type="dxa"/>
              <w:left w:w="108.0" w:type="dxa"/>
              <w:bottom w:w="0.0" w:type="dxa"/>
              <w:right w:w="108.0" w:type="dxa"/>
            </w:tcMar>
            <w:vAlign w:val="top"/>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648,143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Expenses </w:t>
            </w:r>
          </w:p>
        </w:tc>
        <w:tc>
          <w:tcPr>
            <w:shd w:fill="auto" w:val="clear"/>
            <w:tcMar>
              <w:top w:w="0.0" w:type="dxa"/>
              <w:left w:w="108.0" w:type="dxa"/>
              <w:bottom w:w="0.0" w:type="dxa"/>
              <w:right w:w="108.0" w:type="dxa"/>
            </w:tcMar>
            <w:vAlign w:val="top"/>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941,145 </w:t>
            </w:r>
          </w:p>
        </w:tc>
        <w:tc>
          <w:tcPr>
            <w:shd w:fill="auto" w:val="clear"/>
            <w:tcMar>
              <w:top w:w="0.0" w:type="dxa"/>
              <w:left w:w="108.0" w:type="dxa"/>
              <w:bottom w:w="0.0" w:type="dxa"/>
              <w:right w:w="108.0" w:type="dxa"/>
            </w:tcMar>
            <w:vAlign w:val="top"/>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941,145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Change in net assets </w:t>
            </w:r>
          </w:p>
        </w:tc>
        <w:tc>
          <w:tcPr>
            <w:shd w:fill="auto" w:val="clear"/>
            <w:tcMar>
              <w:top w:w="0.0" w:type="dxa"/>
              <w:left w:w="108.0" w:type="dxa"/>
              <w:bottom w:w="0.0" w:type="dxa"/>
              <w:right w:w="108.0" w:type="dxa"/>
            </w:tcMar>
            <w:vAlign w:val="top"/>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(15,610) </w:t>
            </w:r>
          </w:p>
        </w:tc>
        <w:tc>
          <w:tcPr>
            <w:shd w:fill="auto" w:val="clear"/>
            <w:tcMar>
              <w:top w:w="0.0" w:type="dxa"/>
              <w:left w:w="108.0" w:type="dxa"/>
              <w:bottom w:w="0.0" w:type="dxa"/>
              <w:right w:w="108.0" w:type="dxa"/>
            </w:tcMar>
            <w:vAlign w:val="top"/>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1,059 .</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(14,551)</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Net Assets-Beginning of Year </w:t>
            </w:r>
          </w:p>
        </w:tc>
        <w:tc>
          <w:tcPr>
            <w:shd w:fill="auto" w:val="clear"/>
            <w:tcMar>
              <w:top w:w="0.0" w:type="dxa"/>
              <w:left w:w="108.0" w:type="dxa"/>
              <w:bottom w:w="0.0" w:type="dxa"/>
              <w:right w:w="108.0" w:type="dxa"/>
            </w:tcMar>
            <w:vAlign w:val="top"/>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216,297 </w:t>
            </w:r>
          </w:p>
        </w:tc>
        <w:tc>
          <w:tcPr>
            <w:shd w:fill="auto" w:val="clear"/>
            <w:tcMar>
              <w:top w:w="0.0" w:type="dxa"/>
              <w:left w:w="108.0" w:type="dxa"/>
              <w:bottom w:w="0.0" w:type="dxa"/>
              <w:right w:w="108.0" w:type="dxa"/>
            </w:tcMar>
            <w:vAlign w:val="top"/>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16,327 </w:t>
            </w:r>
          </w:p>
        </w:tc>
        <w:tc>
          <w:tcPr>
            <w:shd w:fill="auto" w:val="clear"/>
            <w:tcMar>
              <w:top w:w="0.0" w:type="dxa"/>
              <w:left w:w="108.0" w:type="dxa"/>
              <w:bottom w:w="0.0" w:type="dxa"/>
              <w:right w:w="108.0" w:type="dxa"/>
            </w:tcMar>
            <w:vAlign w:val="top"/>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232,624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Net Assets - End of Year </w:t>
            </w:r>
          </w:p>
        </w:tc>
        <w:tc>
          <w:tcPr>
            <w:shd w:fill="auto" w:val="clear"/>
            <w:tcMar>
              <w:top w:w="0.0" w:type="dxa"/>
              <w:left w:w="108.0" w:type="dxa"/>
              <w:bottom w:w="0.0" w:type="dxa"/>
              <w:right w:w="108.0" w:type="dxa"/>
            </w:tcMar>
            <w:vAlign w:val="top"/>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200,687 </w:t>
            </w:r>
          </w:p>
        </w:tc>
        <w:tc>
          <w:tcPr>
            <w:shd w:fill="auto" w:val="clear"/>
            <w:tcMar>
              <w:top w:w="0.0" w:type="dxa"/>
              <w:left w:w="108.0" w:type="dxa"/>
              <w:bottom w:w="0.0" w:type="dxa"/>
              <w:right w:w="108.0" w:type="dxa"/>
            </w:tcMar>
            <w:vAlign w:val="top"/>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17,386 </w:t>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218,073</w:t>
            </w:r>
          </w:p>
        </w:tc>
      </w:tr>
    </w:tbl>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7]</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Statement of Functional Expenses </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For the Year Ended December 31, 2010 (with comparative totals for 2009)</w:t>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tl w:val="0"/>
        </w:rPr>
      </w:r>
    </w:p>
    <w:tbl>
      <w:tblPr>
        <w:tblStyle w:val="Table5"/>
        <w:tblW w:w="9576.0" w:type="dxa"/>
        <w:jc w:val="left"/>
        <w:tblInd w:w="10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4"/>
        <w:gridCol w:w="1558.0000000000005"/>
        <w:gridCol w:w="1553.9999999999998"/>
        <w:gridCol w:w="1583.9999999999998"/>
        <w:gridCol w:w="1552.9999999999995"/>
        <w:gridCol w:w="1552.9999999999995"/>
        <w:tblGridChange w:id="0">
          <w:tblGrid>
            <w:gridCol w:w="1774"/>
            <w:gridCol w:w="1558.0000000000005"/>
            <w:gridCol w:w="1553.9999999999998"/>
            <w:gridCol w:w="1583.9999999999998"/>
            <w:gridCol w:w="1552.9999999999995"/>
            <w:gridCol w:w="1552.9999999999995"/>
          </w:tblGrid>
        </w:tblGridChange>
      </w:tblGrid>
      <w:tr>
        <w:tc>
          <w:tcPr>
            <w:shd w:fill="auto" w:val="clear"/>
            <w:tcMar>
              <w:top w:w="0.0" w:type="dxa"/>
              <w:left w:w="108.0" w:type="dxa"/>
              <w:bottom w:w="0.0" w:type="dxa"/>
              <w:right w:w="108.0" w:type="dxa"/>
            </w:tcMar>
            <w:vAlign w:val="top"/>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Program Services</w:t>
            </w:r>
          </w:p>
        </w:tc>
        <w:tc>
          <w:tcPr>
            <w:shd w:fill="auto" w:val="clear"/>
            <w:tcMar>
              <w:top w:w="0.0" w:type="dxa"/>
              <w:left w:w="108.0" w:type="dxa"/>
              <w:bottom w:w="0.0" w:type="dxa"/>
              <w:right w:w="108.0" w:type="dxa"/>
            </w:tcMar>
            <w:vAlign w:val="top"/>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Mgmt. &amp; General</w:t>
            </w:r>
          </w:p>
        </w:tc>
        <w:tc>
          <w:tcPr>
            <w:shd w:fill="auto" w:val="clear"/>
            <w:tcMar>
              <w:top w:w="0.0" w:type="dxa"/>
              <w:left w:w="108.0" w:type="dxa"/>
              <w:bottom w:w="0.0" w:type="dxa"/>
              <w:right w:w="108.0" w:type="dxa"/>
            </w:tcMar>
            <w:vAlign w:val="top"/>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Fundraising </w:t>
            </w:r>
          </w:p>
        </w:tc>
        <w:tc>
          <w:tcPr>
            <w:shd w:fill="auto" w:val="clear"/>
            <w:tcMar>
              <w:top w:w="0.0" w:type="dxa"/>
              <w:left w:w="108.0" w:type="dxa"/>
              <w:bottom w:w="0.0" w:type="dxa"/>
              <w:right w:w="108.0" w:type="dxa"/>
            </w:tcMar>
            <w:vAlign w:val="top"/>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2010</w:t>
            </w:r>
          </w:p>
        </w:tc>
        <w:tc>
          <w:tcPr>
            <w:shd w:fill="auto" w:val="clear"/>
            <w:tcMar>
              <w:top w:w="0.0" w:type="dxa"/>
              <w:left w:w="108.0" w:type="dxa"/>
              <w:bottom w:w="0.0" w:type="dxa"/>
              <w:right w:w="108.0" w:type="dxa"/>
            </w:tcMar>
            <w:vAlign w:val="top"/>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Salaries</w:t>
            </w:r>
          </w:p>
        </w:tc>
        <w:tc>
          <w:tcPr>
            <w:shd w:fill="auto" w:val="clear"/>
            <w:tcMar>
              <w:top w:w="0.0" w:type="dxa"/>
              <w:left w:w="108.0" w:type="dxa"/>
              <w:bottom w:w="0.0" w:type="dxa"/>
              <w:right w:w="108.0" w:type="dxa"/>
            </w:tcMar>
            <w:vAlign w:val="top"/>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67,651 </w:t>
            </w:r>
          </w:p>
        </w:tc>
        <w:tc>
          <w:tcPr>
            <w:shd w:fill="auto" w:val="clear"/>
            <w:tcMar>
              <w:top w:w="0.0" w:type="dxa"/>
              <w:left w:w="108.0" w:type="dxa"/>
              <w:bottom w:w="0.0" w:type="dxa"/>
              <w:right w:w="108.0" w:type="dxa"/>
            </w:tcMar>
            <w:vAlign w:val="top"/>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18,079 </w:t>
            </w:r>
          </w:p>
        </w:tc>
        <w:tc>
          <w:tcPr>
            <w:shd w:fill="auto" w:val="clear"/>
            <w:tcMar>
              <w:top w:w="0.0" w:type="dxa"/>
              <w:left w:w="108.0" w:type="dxa"/>
              <w:bottom w:w="0.0" w:type="dxa"/>
              <w:right w:w="108.0" w:type="dxa"/>
            </w:tcMar>
            <w:vAlign w:val="top"/>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7,948 </w:t>
            </w:r>
          </w:p>
        </w:tc>
        <w:tc>
          <w:tcPr>
            <w:shd w:fill="auto" w:val="clear"/>
            <w:tcMar>
              <w:top w:w="0.0" w:type="dxa"/>
              <w:left w:w="108.0" w:type="dxa"/>
              <w:bottom w:w="0.0" w:type="dxa"/>
              <w:right w:w="108.0" w:type="dxa"/>
            </w:tcMar>
            <w:vAlign w:val="top"/>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93,678 </w:t>
            </w:r>
          </w:p>
        </w:tc>
        <w:tc>
          <w:tcPr>
            <w:shd w:fill="auto" w:val="clear"/>
            <w:tcMar>
              <w:top w:w="0.0" w:type="dxa"/>
              <w:left w:w="108.0" w:type="dxa"/>
              <w:bottom w:w="0.0" w:type="dxa"/>
              <w:right w:w="108.0" w:type="dxa"/>
            </w:tcMar>
            <w:vAlign w:val="top"/>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173,930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Payroll taxes </w:t>
            </w:r>
          </w:p>
        </w:tc>
        <w:tc>
          <w:tcPr>
            <w:shd w:fill="auto" w:val="clear"/>
            <w:tcMar>
              <w:top w:w="0.0" w:type="dxa"/>
              <w:left w:w="108.0" w:type="dxa"/>
              <w:bottom w:w="0.0" w:type="dxa"/>
              <w:right w:w="108.0" w:type="dxa"/>
            </w:tcMar>
            <w:vAlign w:val="top"/>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4,909 </w:t>
            </w:r>
          </w:p>
        </w:tc>
        <w:tc>
          <w:tcPr>
            <w:shd w:fill="auto" w:val="clear"/>
            <w:tcMar>
              <w:top w:w="0.0" w:type="dxa"/>
              <w:left w:w="108.0" w:type="dxa"/>
              <w:bottom w:w="0.0" w:type="dxa"/>
              <w:right w:w="108.0" w:type="dxa"/>
            </w:tcMar>
            <w:vAlign w:val="top"/>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2,247 </w:t>
            </w:r>
          </w:p>
        </w:tc>
        <w:tc>
          <w:tcPr>
            <w:shd w:fill="auto" w:val="clear"/>
            <w:tcMar>
              <w:top w:w="0.0" w:type="dxa"/>
              <w:left w:w="108.0" w:type="dxa"/>
              <w:bottom w:w="0.0" w:type="dxa"/>
              <w:right w:w="108.0" w:type="dxa"/>
            </w:tcMar>
            <w:vAlign w:val="top"/>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577 </w:t>
            </w:r>
          </w:p>
        </w:tc>
        <w:tc>
          <w:tcPr>
            <w:shd w:fill="auto" w:val="clear"/>
            <w:tcMar>
              <w:top w:w="0.0" w:type="dxa"/>
              <w:left w:w="108.0" w:type="dxa"/>
              <w:bottom w:w="0.0" w:type="dxa"/>
              <w:right w:w="108.0" w:type="dxa"/>
            </w:tcMar>
            <w:vAlign w:val="top"/>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7,733 </w:t>
            </w:r>
          </w:p>
        </w:tc>
        <w:tc>
          <w:tcPr>
            <w:shd w:fill="auto" w:val="clear"/>
            <w:tcMar>
              <w:top w:w="0.0" w:type="dxa"/>
              <w:left w:w="108.0" w:type="dxa"/>
              <w:bottom w:w="0.0" w:type="dxa"/>
              <w:right w:w="108.0" w:type="dxa"/>
            </w:tcMar>
            <w:vAlign w:val="top"/>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13,413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Dental and health </w:t>
            </w:r>
          </w:p>
        </w:tc>
        <w:tc>
          <w:tcPr>
            <w:shd w:fill="auto" w:val="clear"/>
            <w:tcMar>
              <w:top w:w="0.0" w:type="dxa"/>
              <w:left w:w="108.0" w:type="dxa"/>
              <w:bottom w:w="0.0" w:type="dxa"/>
              <w:right w:w="108.0" w:type="dxa"/>
            </w:tcMar>
            <w:vAlign w:val="top"/>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4,314 </w:t>
            </w:r>
          </w:p>
        </w:tc>
        <w:tc>
          <w:tcPr>
            <w:shd w:fill="auto" w:val="clear"/>
            <w:tcMar>
              <w:top w:w="0.0" w:type="dxa"/>
              <w:left w:w="108.0" w:type="dxa"/>
              <w:bottom w:w="0.0" w:type="dxa"/>
              <w:right w:w="108.0" w:type="dxa"/>
            </w:tcMar>
            <w:vAlign w:val="top"/>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1,975 </w:t>
            </w:r>
          </w:p>
        </w:tc>
        <w:tc>
          <w:tcPr>
            <w:shd w:fill="auto" w:val="clear"/>
            <w:tcMar>
              <w:top w:w="0.0" w:type="dxa"/>
              <w:left w:w="108.0" w:type="dxa"/>
              <w:bottom w:w="0.0" w:type="dxa"/>
              <w:right w:w="108.0" w:type="dxa"/>
            </w:tcMar>
            <w:vAlign w:val="top"/>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507 </w:t>
            </w:r>
          </w:p>
        </w:tc>
        <w:tc>
          <w:tcPr>
            <w:shd w:fill="auto" w:val="clear"/>
            <w:tcMar>
              <w:top w:w="0.0" w:type="dxa"/>
              <w:left w:w="108.0" w:type="dxa"/>
              <w:bottom w:w="0.0" w:type="dxa"/>
              <w:right w:w="108.0" w:type="dxa"/>
            </w:tcMar>
            <w:vAlign w:val="top"/>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6,796 </w:t>
            </w:r>
          </w:p>
        </w:tc>
        <w:tc>
          <w:tcPr>
            <w:shd w:fill="auto" w:val="clear"/>
            <w:tcMar>
              <w:top w:w="0.0" w:type="dxa"/>
              <w:left w:w="108.0" w:type="dxa"/>
              <w:bottom w:w="0.0" w:type="dxa"/>
              <w:right w:w="108.0" w:type="dxa"/>
            </w:tcMar>
            <w:vAlign w:val="top"/>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10,765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Workers compensation </w:t>
            </w:r>
          </w:p>
        </w:tc>
        <w:tc>
          <w:tcPr>
            <w:shd w:fill="auto" w:val="clear"/>
            <w:tcMar>
              <w:top w:w="0.0" w:type="dxa"/>
              <w:left w:w="108.0" w:type="dxa"/>
              <w:bottom w:w="0.0" w:type="dxa"/>
              <w:right w:w="108.0" w:type="dxa"/>
            </w:tcMar>
            <w:vAlign w:val="top"/>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397 </w:t>
            </w:r>
          </w:p>
        </w:tc>
        <w:tc>
          <w:tcPr>
            <w:shd w:fill="auto" w:val="clear"/>
            <w:tcMar>
              <w:top w:w="0.0" w:type="dxa"/>
              <w:left w:w="108.0" w:type="dxa"/>
              <w:bottom w:w="0.0" w:type="dxa"/>
              <w:right w:w="108.0" w:type="dxa"/>
            </w:tcMar>
            <w:vAlign w:val="top"/>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182 </w:t>
            </w:r>
          </w:p>
        </w:tc>
        <w:tc>
          <w:tcPr>
            <w:shd w:fill="auto" w:val="clear"/>
            <w:tcMar>
              <w:top w:w="0.0" w:type="dxa"/>
              <w:left w:w="108.0" w:type="dxa"/>
              <w:bottom w:w="0.0" w:type="dxa"/>
              <w:right w:w="108.0" w:type="dxa"/>
            </w:tcMar>
            <w:vAlign w:val="top"/>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47 </w:t>
            </w:r>
          </w:p>
        </w:tc>
        <w:tc>
          <w:tcPr>
            <w:shd w:fill="auto" w:val="clear"/>
            <w:tcMar>
              <w:top w:w="0.0" w:type="dxa"/>
              <w:left w:w="108.0" w:type="dxa"/>
              <w:bottom w:w="0.0" w:type="dxa"/>
              <w:right w:w="108.0" w:type="dxa"/>
            </w:tcMar>
            <w:vAlign w:val="top"/>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626 </w:t>
            </w:r>
          </w:p>
        </w:tc>
        <w:tc>
          <w:tcPr>
            <w:shd w:fill="auto" w:val="clear"/>
            <w:tcMar>
              <w:top w:w="0.0" w:type="dxa"/>
              <w:left w:w="108.0" w:type="dxa"/>
              <w:bottom w:w="0.0" w:type="dxa"/>
              <w:right w:w="108.0" w:type="dxa"/>
            </w:tcMar>
            <w:vAlign w:val="top"/>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393</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Retirement </w:t>
            </w:r>
          </w:p>
        </w:tc>
        <w:tc>
          <w:tcPr>
            <w:shd w:fill="auto" w:val="clear"/>
            <w:tcMar>
              <w:top w:w="0.0" w:type="dxa"/>
              <w:left w:w="108.0" w:type="dxa"/>
              <w:bottom w:w="0.0" w:type="dxa"/>
              <w:right w:w="108.0" w:type="dxa"/>
            </w:tcMar>
            <w:vAlign w:val="top"/>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1,342 </w:t>
            </w:r>
          </w:p>
        </w:tc>
        <w:tc>
          <w:tcPr>
            <w:shd w:fill="auto" w:val="clear"/>
            <w:tcMar>
              <w:top w:w="0.0" w:type="dxa"/>
              <w:left w:w="108.0" w:type="dxa"/>
              <w:bottom w:w="0.0" w:type="dxa"/>
              <w:right w:w="108.0" w:type="dxa"/>
            </w:tcMar>
            <w:vAlign w:val="top"/>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614 </w:t>
            </w:r>
          </w:p>
        </w:tc>
        <w:tc>
          <w:tcPr>
            <w:shd w:fill="auto" w:val="clear"/>
            <w:tcMar>
              <w:top w:w="0.0" w:type="dxa"/>
              <w:left w:w="108.0" w:type="dxa"/>
              <w:bottom w:w="0.0" w:type="dxa"/>
              <w:right w:w="108.0" w:type="dxa"/>
            </w:tcMar>
            <w:vAlign w:val="top"/>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158 </w:t>
            </w:r>
          </w:p>
        </w:tc>
        <w:tc>
          <w:tcPr>
            <w:shd w:fill="auto" w:val="clear"/>
            <w:tcMar>
              <w:top w:w="0.0" w:type="dxa"/>
              <w:left w:w="108.0" w:type="dxa"/>
              <w:bottom w:w="0.0" w:type="dxa"/>
              <w:right w:w="108.0" w:type="dxa"/>
            </w:tcMar>
            <w:vAlign w:val="top"/>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2,114 </w:t>
            </w:r>
          </w:p>
        </w:tc>
        <w:tc>
          <w:tcPr>
            <w:shd w:fill="auto" w:val="clear"/>
            <w:tcMar>
              <w:top w:w="0.0" w:type="dxa"/>
              <w:left w:w="108.0" w:type="dxa"/>
              <w:bottom w:w="0.0" w:type="dxa"/>
              <w:right w:w="108.0" w:type="dxa"/>
            </w:tcMar>
            <w:vAlign w:val="top"/>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3,606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Professional development</w:t>
            </w:r>
          </w:p>
        </w:tc>
        <w:tc>
          <w:tcPr>
            <w:shd w:fill="auto" w:val="clear"/>
            <w:tcMar>
              <w:top w:w="0.0" w:type="dxa"/>
              <w:left w:w="108.0" w:type="dxa"/>
              <w:bottom w:w="0.0" w:type="dxa"/>
              <w:right w:w="108.0" w:type="dxa"/>
            </w:tcMar>
            <w:vAlign w:val="top"/>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585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Technical writer</w:t>
            </w:r>
          </w:p>
        </w:tc>
        <w:tc>
          <w:tcPr>
            <w:shd w:fill="auto" w:val="clear"/>
            <w:tcMar>
              <w:top w:w="0.0" w:type="dxa"/>
              <w:left w:w="108.0" w:type="dxa"/>
              <w:bottom w:w="0.0" w:type="dxa"/>
              <w:right w:w="108.0" w:type="dxa"/>
            </w:tcMar>
            <w:vAlign w:val="top"/>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750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Direct mailing </w:t>
            </w:r>
          </w:p>
        </w:tc>
        <w:tc>
          <w:tcPr>
            <w:shd w:fill="auto" w:val="clear"/>
            <w:tcMar>
              <w:top w:w="0.0" w:type="dxa"/>
              <w:left w:w="108.0" w:type="dxa"/>
              <w:bottom w:w="0.0" w:type="dxa"/>
              <w:right w:w="108.0" w:type="dxa"/>
            </w:tcMar>
            <w:vAlign w:val="top"/>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69,419</w:t>
            </w:r>
          </w:p>
        </w:tc>
        <w:tc>
          <w:tcPr>
            <w:shd w:fill="auto" w:val="clear"/>
            <w:tcMar>
              <w:top w:w="0.0" w:type="dxa"/>
              <w:left w:w="108.0" w:type="dxa"/>
              <w:bottom w:w="0.0" w:type="dxa"/>
              <w:right w:w="108.0" w:type="dxa"/>
            </w:tcMar>
            <w:vAlign w:val="top"/>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69,419</w:t>
            </w:r>
          </w:p>
        </w:tc>
        <w:tc>
          <w:tcPr>
            <w:shd w:fill="auto" w:val="clear"/>
            <w:tcMar>
              <w:top w:w="0.0" w:type="dxa"/>
              <w:left w:w="108.0" w:type="dxa"/>
              <w:bottom w:w="0.0" w:type="dxa"/>
              <w:right w:w="108.0" w:type="dxa"/>
            </w:tcMar>
            <w:vAlign w:val="top"/>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Fundraising </w:t>
            </w:r>
          </w:p>
        </w:tc>
        <w:tc>
          <w:tcPr>
            <w:shd w:fill="auto" w:val="clear"/>
            <w:tcMar>
              <w:top w:w="0.0" w:type="dxa"/>
              <w:left w:w="108.0" w:type="dxa"/>
              <w:bottom w:w="0.0" w:type="dxa"/>
              <w:right w:w="108.0" w:type="dxa"/>
            </w:tcMar>
            <w:vAlign w:val="top"/>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20,686</w:t>
            </w:r>
          </w:p>
        </w:tc>
        <w:tc>
          <w:tcPr>
            <w:shd w:fill="auto" w:val="clear"/>
            <w:tcMar>
              <w:top w:w="0.0" w:type="dxa"/>
              <w:left w:w="108.0" w:type="dxa"/>
              <w:bottom w:w="0.0" w:type="dxa"/>
              <w:right w:w="108.0" w:type="dxa"/>
            </w:tcMar>
            <w:vAlign w:val="top"/>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20,686</w:t>
            </w:r>
          </w:p>
        </w:tc>
        <w:tc>
          <w:tcPr>
            <w:shd w:fill="auto" w:val="clear"/>
            <w:tcMar>
              <w:top w:w="0.0" w:type="dxa"/>
              <w:left w:w="108.0" w:type="dxa"/>
              <w:bottom w:w="0.0" w:type="dxa"/>
              <w:right w:w="108.0" w:type="dxa"/>
            </w:tcMar>
            <w:vAlign w:val="top"/>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Telemarketing </w:t>
            </w:r>
          </w:p>
        </w:tc>
        <w:tc>
          <w:tcPr>
            <w:shd w:fill="auto" w:val="clear"/>
            <w:tcMar>
              <w:top w:w="0.0" w:type="dxa"/>
              <w:left w:w="108.0" w:type="dxa"/>
              <w:bottom w:w="0.0" w:type="dxa"/>
              <w:right w:w="108.0" w:type="dxa"/>
            </w:tcMar>
            <w:vAlign w:val="top"/>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48,934 </w:t>
            </w:r>
          </w:p>
        </w:tc>
        <w:tc>
          <w:tcPr>
            <w:shd w:fill="auto" w:val="clear"/>
            <w:tcMar>
              <w:top w:w="0.0" w:type="dxa"/>
              <w:left w:w="108.0" w:type="dxa"/>
              <w:bottom w:w="0.0" w:type="dxa"/>
              <w:right w:w="108.0" w:type="dxa"/>
            </w:tcMar>
            <w:vAlign w:val="top"/>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48,934 </w:t>
            </w:r>
          </w:p>
        </w:tc>
        <w:tc>
          <w:tcPr>
            <w:shd w:fill="auto" w:val="clear"/>
            <w:tcMar>
              <w:top w:w="0.0" w:type="dxa"/>
              <w:left w:w="108.0" w:type="dxa"/>
              <w:bottom w:w="0.0" w:type="dxa"/>
              <w:right w:w="108.0" w:type="dxa"/>
            </w:tcMar>
            <w:vAlign w:val="top"/>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613,917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Travel </w:t>
            </w:r>
          </w:p>
        </w:tc>
        <w:tc>
          <w:tcPr>
            <w:shd w:fill="auto" w:val="clear"/>
            <w:tcMar>
              <w:top w:w="0.0" w:type="dxa"/>
              <w:left w:w="108.0" w:type="dxa"/>
              <w:bottom w:w="0.0" w:type="dxa"/>
              <w:right w:w="108.0" w:type="dxa"/>
            </w:tcMar>
            <w:vAlign w:val="top"/>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1,882</w:t>
            </w:r>
          </w:p>
        </w:tc>
        <w:tc>
          <w:tcPr>
            <w:shd w:fill="auto" w:val="clear"/>
            <w:tcMar>
              <w:top w:w="0.0" w:type="dxa"/>
              <w:left w:w="108.0" w:type="dxa"/>
              <w:bottom w:w="0.0" w:type="dxa"/>
              <w:right w:w="108.0" w:type="dxa"/>
            </w:tcMar>
            <w:vAlign w:val="top"/>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1,885 </w:t>
            </w:r>
          </w:p>
        </w:tc>
        <w:tc>
          <w:tcPr>
            <w:shd w:fill="auto" w:val="clear"/>
            <w:tcMar>
              <w:top w:w="0.0" w:type="dxa"/>
              <w:left w:w="108.0" w:type="dxa"/>
              <w:bottom w:w="0.0" w:type="dxa"/>
              <w:right w:w="108.0" w:type="dxa"/>
            </w:tcMar>
            <w:vAlign w:val="top"/>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1,992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Rent </w:t>
            </w:r>
          </w:p>
        </w:tc>
        <w:tc>
          <w:tcPr>
            <w:shd w:fill="auto" w:val="clear"/>
            <w:tcMar>
              <w:top w:w="0.0" w:type="dxa"/>
              <w:left w:w="108.0" w:type="dxa"/>
              <w:bottom w:w="0.0" w:type="dxa"/>
              <w:right w:w="108.0" w:type="dxa"/>
            </w:tcMar>
            <w:vAlign w:val="top"/>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21,633 </w:t>
            </w:r>
          </w:p>
        </w:tc>
        <w:tc>
          <w:tcPr>
            <w:shd w:fill="auto" w:val="clear"/>
            <w:tcMar>
              <w:top w:w="0.0" w:type="dxa"/>
              <w:left w:w="108.0" w:type="dxa"/>
              <w:bottom w:w="0.0" w:type="dxa"/>
              <w:right w:w="108.0" w:type="dxa"/>
            </w:tcMar>
            <w:vAlign w:val="top"/>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9,903 </w:t>
            </w:r>
          </w:p>
        </w:tc>
        <w:tc>
          <w:tcPr>
            <w:shd w:fill="auto" w:val="clear"/>
            <w:tcMar>
              <w:top w:w="0.0" w:type="dxa"/>
              <w:left w:w="108.0" w:type="dxa"/>
              <w:bottom w:w="0.0" w:type="dxa"/>
              <w:right w:w="108.0" w:type="dxa"/>
            </w:tcMar>
            <w:vAlign w:val="top"/>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2,542 </w:t>
            </w:r>
          </w:p>
        </w:tc>
        <w:tc>
          <w:tcPr>
            <w:shd w:fill="auto" w:val="clear"/>
            <w:tcMar>
              <w:top w:w="0.0" w:type="dxa"/>
              <w:left w:w="108.0" w:type="dxa"/>
              <w:bottom w:w="0.0" w:type="dxa"/>
              <w:right w:w="108.0" w:type="dxa"/>
            </w:tcMar>
            <w:vAlign w:val="top"/>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34,078 </w:t>
            </w:r>
          </w:p>
        </w:tc>
        <w:tc>
          <w:tcPr>
            <w:shd w:fill="auto" w:val="clear"/>
            <w:tcMar>
              <w:top w:w="0.0" w:type="dxa"/>
              <w:left w:w="108.0" w:type="dxa"/>
              <w:bottom w:w="0.0" w:type="dxa"/>
              <w:right w:w="108.0" w:type="dxa"/>
            </w:tcMar>
            <w:vAlign w:val="top"/>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32,768</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Telephone </w:t>
            </w:r>
          </w:p>
        </w:tc>
        <w:tc>
          <w:tcPr>
            <w:shd w:fill="auto" w:val="clear"/>
            <w:tcMar>
              <w:top w:w="0.0" w:type="dxa"/>
              <w:left w:w="108.0" w:type="dxa"/>
              <w:bottom w:w="0.0" w:type="dxa"/>
              <w:right w:w="108.0" w:type="dxa"/>
            </w:tcMar>
            <w:vAlign w:val="top"/>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1,993 </w:t>
            </w:r>
          </w:p>
        </w:tc>
        <w:tc>
          <w:tcPr>
            <w:shd w:fill="auto" w:val="clear"/>
            <w:tcMar>
              <w:top w:w="0.0" w:type="dxa"/>
              <w:left w:w="108.0" w:type="dxa"/>
              <w:bottom w:w="0.0" w:type="dxa"/>
              <w:right w:w="108.0" w:type="dxa"/>
            </w:tcMar>
            <w:vAlign w:val="top"/>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352</w:t>
            </w:r>
          </w:p>
        </w:tc>
        <w:tc>
          <w:tcPr>
            <w:shd w:fill="auto" w:val="clear"/>
            <w:tcMar>
              <w:top w:w="0.0" w:type="dxa"/>
              <w:left w:w="108.0" w:type="dxa"/>
              <w:bottom w:w="0.0" w:type="dxa"/>
              <w:right w:w="108.0" w:type="dxa"/>
            </w:tcMar>
            <w:vAlign w:val="top"/>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2,345 </w:t>
            </w:r>
          </w:p>
        </w:tc>
        <w:tc>
          <w:tcPr>
            <w:shd w:fill="auto" w:val="clear"/>
            <w:tcMar>
              <w:top w:w="0.0" w:type="dxa"/>
              <w:left w:w="108.0" w:type="dxa"/>
              <w:bottom w:w="0.0" w:type="dxa"/>
              <w:right w:w="108.0" w:type="dxa"/>
            </w:tcMar>
            <w:vAlign w:val="top"/>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2,312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Office supplies </w:t>
            </w:r>
          </w:p>
        </w:tc>
        <w:tc>
          <w:tcPr>
            <w:shd w:fill="auto" w:val="clear"/>
            <w:tcMar>
              <w:top w:w="0.0" w:type="dxa"/>
              <w:left w:w="108.0" w:type="dxa"/>
              <w:bottom w:w="0.0" w:type="dxa"/>
              <w:right w:w="108.0" w:type="dxa"/>
            </w:tcMar>
            <w:vAlign w:val="top"/>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694 </w:t>
            </w:r>
          </w:p>
        </w:tc>
        <w:tc>
          <w:tcPr>
            <w:shd w:fill="auto" w:val="clear"/>
            <w:tcMar>
              <w:top w:w="0.0" w:type="dxa"/>
              <w:left w:w="108.0" w:type="dxa"/>
              <w:bottom w:w="0.0" w:type="dxa"/>
              <w:right w:w="108.0" w:type="dxa"/>
            </w:tcMar>
            <w:vAlign w:val="top"/>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317 </w:t>
            </w:r>
          </w:p>
        </w:tc>
        <w:tc>
          <w:tcPr>
            <w:shd w:fill="auto" w:val="clear"/>
            <w:tcMar>
              <w:top w:w="0.0" w:type="dxa"/>
              <w:left w:w="108.0" w:type="dxa"/>
              <w:bottom w:w="0.0" w:type="dxa"/>
              <w:right w:w="108.0" w:type="dxa"/>
            </w:tcMar>
            <w:vAlign w:val="top"/>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81 </w:t>
            </w:r>
          </w:p>
        </w:tc>
        <w:tc>
          <w:tcPr>
            <w:shd w:fill="auto" w:val="clear"/>
            <w:tcMar>
              <w:top w:w="0.0" w:type="dxa"/>
              <w:left w:w="108.0" w:type="dxa"/>
              <w:bottom w:w="0.0" w:type="dxa"/>
              <w:right w:w="108.0" w:type="dxa"/>
            </w:tcMar>
            <w:vAlign w:val="top"/>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1,092 </w:t>
            </w:r>
          </w:p>
        </w:tc>
        <w:tc>
          <w:tcPr>
            <w:shd w:fill="auto" w:val="clear"/>
            <w:tcMar>
              <w:top w:w="0.0" w:type="dxa"/>
              <w:left w:w="108.0" w:type="dxa"/>
              <w:bottom w:w="0.0" w:type="dxa"/>
              <w:right w:w="108.0" w:type="dxa"/>
            </w:tcMar>
            <w:vAlign w:val="top"/>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1,072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Accounting </w:t>
            </w:r>
          </w:p>
        </w:tc>
        <w:tc>
          <w:tcPr>
            <w:shd w:fill="auto" w:val="clear"/>
            <w:tcMar>
              <w:top w:w="0.0" w:type="dxa"/>
              <w:left w:w="108.0" w:type="dxa"/>
              <w:bottom w:w="0.0" w:type="dxa"/>
              <w:right w:w="108.0" w:type="dxa"/>
            </w:tcMar>
            <w:vAlign w:val="top"/>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9,118</w:t>
            </w:r>
          </w:p>
        </w:tc>
        <w:tc>
          <w:tcPr>
            <w:shd w:fill="auto" w:val="clear"/>
            <w:tcMar>
              <w:top w:w="0.0" w:type="dxa"/>
              <w:left w:w="108.0" w:type="dxa"/>
              <w:bottom w:w="0.0" w:type="dxa"/>
              <w:right w:w="108.0" w:type="dxa"/>
            </w:tcMar>
            <w:vAlign w:val="top"/>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9,118 </w:t>
            </w:r>
          </w:p>
        </w:tc>
        <w:tc>
          <w:tcPr>
            <w:shd w:fill="auto" w:val="clear"/>
            <w:tcMar>
              <w:top w:w="0.0" w:type="dxa"/>
              <w:left w:w="108.0" w:type="dxa"/>
              <w:bottom w:w="0.0" w:type="dxa"/>
              <w:right w:w="108.0" w:type="dxa"/>
            </w:tcMar>
            <w:vAlign w:val="top"/>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9,108</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Technology </w:t>
            </w:r>
          </w:p>
        </w:tc>
        <w:tc>
          <w:tcPr>
            <w:shd w:fill="auto" w:val="clear"/>
            <w:tcMar>
              <w:top w:w="0.0" w:type="dxa"/>
              <w:left w:w="108.0" w:type="dxa"/>
              <w:bottom w:w="0.0" w:type="dxa"/>
              <w:right w:w="108.0" w:type="dxa"/>
            </w:tcMar>
            <w:vAlign w:val="top"/>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294</w:t>
            </w:r>
          </w:p>
        </w:tc>
        <w:tc>
          <w:tcPr>
            <w:shd w:fill="auto" w:val="clear"/>
            <w:tcMar>
              <w:top w:w="0.0" w:type="dxa"/>
              <w:left w:w="108.0" w:type="dxa"/>
              <w:bottom w:w="0.0" w:type="dxa"/>
              <w:right w:w="108.0" w:type="dxa"/>
            </w:tcMar>
            <w:vAlign w:val="top"/>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294 </w:t>
            </w:r>
          </w:p>
        </w:tc>
        <w:tc>
          <w:tcPr>
            <w:shd w:fill="auto" w:val="clear"/>
            <w:tcMar>
              <w:top w:w="0.0" w:type="dxa"/>
              <w:left w:w="108.0" w:type="dxa"/>
              <w:bottom w:w="0.0" w:type="dxa"/>
              <w:right w:w="108.0" w:type="dxa"/>
            </w:tcMar>
            <w:vAlign w:val="top"/>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2,594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Caging expense</w:t>
            </w:r>
          </w:p>
        </w:tc>
        <w:tc>
          <w:tcPr>
            <w:shd w:fill="auto" w:val="clear"/>
            <w:tcMar>
              <w:top w:w="0.0" w:type="dxa"/>
              <w:left w:w="108.0" w:type="dxa"/>
              <w:bottom w:w="0.0" w:type="dxa"/>
              <w:right w:w="108.0" w:type="dxa"/>
            </w:tcMar>
            <w:vAlign w:val="top"/>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3,538 </w:t>
            </w:r>
          </w:p>
        </w:tc>
        <w:tc>
          <w:tcPr>
            <w:shd w:fill="auto" w:val="clear"/>
            <w:tcMar>
              <w:top w:w="0.0" w:type="dxa"/>
              <w:left w:w="108.0" w:type="dxa"/>
              <w:bottom w:w="0.0" w:type="dxa"/>
              <w:right w:w="108.0" w:type="dxa"/>
            </w:tcMar>
            <w:vAlign w:val="top"/>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3,538 </w:t>
            </w:r>
          </w:p>
        </w:tc>
        <w:tc>
          <w:tcPr>
            <w:shd w:fill="auto" w:val="clear"/>
            <w:tcMar>
              <w:top w:w="0.0" w:type="dxa"/>
              <w:left w:w="108.0" w:type="dxa"/>
              <w:bottom w:w="0.0" w:type="dxa"/>
              <w:right w:w="108.0" w:type="dxa"/>
            </w:tcMar>
            <w:vAlign w:val="top"/>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11,202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Meetings </w:t>
            </w:r>
          </w:p>
        </w:tc>
        <w:tc>
          <w:tcPr>
            <w:shd w:fill="auto" w:val="clear"/>
            <w:tcMar>
              <w:top w:w="0.0" w:type="dxa"/>
              <w:left w:w="108.0" w:type="dxa"/>
              <w:bottom w:w="0.0" w:type="dxa"/>
              <w:right w:w="108.0" w:type="dxa"/>
            </w:tcMar>
            <w:vAlign w:val="top"/>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10,138 </w:t>
            </w:r>
          </w:p>
        </w:tc>
        <w:tc>
          <w:tcPr>
            <w:shd w:fill="auto" w:val="clear"/>
            <w:tcMar>
              <w:top w:w="0.0" w:type="dxa"/>
              <w:left w:w="108.0" w:type="dxa"/>
              <w:bottom w:w="0.0" w:type="dxa"/>
              <w:right w:w="108.0" w:type="dxa"/>
            </w:tcMar>
            <w:vAlign w:val="top"/>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2,535</w:t>
            </w:r>
          </w:p>
        </w:tc>
        <w:tc>
          <w:tcPr>
            <w:shd w:fill="auto" w:val="clear"/>
            <w:tcMar>
              <w:top w:w="0.0" w:type="dxa"/>
              <w:left w:w="108.0" w:type="dxa"/>
              <w:bottom w:w="0.0" w:type="dxa"/>
              <w:right w:w="108.0" w:type="dxa"/>
            </w:tcMar>
            <w:vAlign w:val="top"/>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12,673 </w:t>
            </w:r>
          </w:p>
        </w:tc>
        <w:tc>
          <w:tcPr>
            <w:shd w:fill="auto" w:val="clear"/>
            <w:tcMar>
              <w:top w:w="0.0" w:type="dxa"/>
              <w:left w:w="108.0" w:type="dxa"/>
              <w:bottom w:w="0.0" w:type="dxa"/>
              <w:right w:w="108.0" w:type="dxa"/>
            </w:tcMar>
            <w:vAlign w:val="top"/>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7,708</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Miscellaneous </w:t>
            </w:r>
          </w:p>
        </w:tc>
        <w:tc>
          <w:tcPr>
            <w:shd w:fill="auto" w:val="clear"/>
            <w:tcMar>
              <w:top w:w="0.0" w:type="dxa"/>
              <w:left w:w="108.0" w:type="dxa"/>
              <w:bottom w:w="0.0" w:type="dxa"/>
              <w:right w:w="108.0" w:type="dxa"/>
            </w:tcMar>
            <w:vAlign w:val="top"/>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136</w:t>
            </w:r>
          </w:p>
        </w:tc>
        <w:tc>
          <w:tcPr>
            <w:shd w:fill="auto" w:val="clear"/>
            <w:tcMar>
              <w:top w:w="0.0" w:type="dxa"/>
              <w:left w:w="108.0" w:type="dxa"/>
              <w:bottom w:w="0.0" w:type="dxa"/>
              <w:right w:w="108.0" w:type="dxa"/>
            </w:tcMar>
            <w:vAlign w:val="top"/>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62 </w:t>
            </w:r>
          </w:p>
        </w:tc>
        <w:tc>
          <w:tcPr>
            <w:shd w:fill="auto" w:val="clear"/>
            <w:tcMar>
              <w:top w:w="0.0" w:type="dxa"/>
              <w:left w:w="108.0" w:type="dxa"/>
              <w:bottom w:w="0.0" w:type="dxa"/>
              <w:right w:w="108.0" w:type="dxa"/>
            </w:tcMar>
            <w:vAlign w:val="top"/>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 </w:t>
            </w:r>
          </w:p>
        </w:tc>
        <w:tc>
          <w:tcPr>
            <w:shd w:fill="auto" w:val="clear"/>
            <w:tcMar>
              <w:top w:w="0.0" w:type="dxa"/>
              <w:left w:w="108.0" w:type="dxa"/>
              <w:bottom w:w="0.0" w:type="dxa"/>
              <w:right w:w="108.0" w:type="dxa"/>
            </w:tcMar>
            <w:vAlign w:val="top"/>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213 </w:t>
            </w:r>
          </w:p>
        </w:tc>
        <w:tc>
          <w:tcPr>
            <w:shd w:fill="auto" w:val="clear"/>
            <w:tcMar>
              <w:top w:w="0.0" w:type="dxa"/>
              <w:left w:w="108.0" w:type="dxa"/>
              <w:bottom w:w="0.0" w:type="dxa"/>
              <w:right w:w="108.0" w:type="dxa"/>
            </w:tcMar>
            <w:vAlign w:val="top"/>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NTFDBI &amp; honoraria </w:t>
            </w:r>
          </w:p>
        </w:tc>
        <w:tc>
          <w:tcPr>
            <w:shd w:fill="auto" w:val="clear"/>
            <w:tcMar>
              <w:top w:w="0.0" w:type="dxa"/>
              <w:left w:w="108.0" w:type="dxa"/>
              <w:bottom w:w="0.0" w:type="dxa"/>
              <w:right w:w="108.0" w:type="dxa"/>
            </w:tcMar>
            <w:vAlign w:val="top"/>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4,464</w:t>
            </w:r>
          </w:p>
        </w:tc>
        <w:tc>
          <w:tcPr>
            <w:shd w:fill="auto" w:val="clear"/>
            <w:tcMar>
              <w:top w:w="0.0" w:type="dxa"/>
              <w:left w:w="108.0" w:type="dxa"/>
              <w:bottom w:w="0.0" w:type="dxa"/>
              <w:right w:w="108.0" w:type="dxa"/>
            </w:tcMar>
            <w:vAlign w:val="top"/>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4,464</w:t>
            </w:r>
          </w:p>
        </w:tc>
        <w:tc>
          <w:tcPr>
            <w:shd w:fill="auto" w:val="clear"/>
            <w:tcMar>
              <w:top w:w="0.0" w:type="dxa"/>
              <w:left w:w="108.0" w:type="dxa"/>
              <w:bottom w:w="0.0" w:type="dxa"/>
              <w:right w:w="108.0" w:type="dxa"/>
            </w:tcMar>
            <w:vAlign w:val="top"/>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11,967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Furniture &amp; equipment</w:t>
            </w:r>
          </w:p>
        </w:tc>
        <w:tc>
          <w:tcPr>
            <w:shd w:fill="auto" w:val="clear"/>
            <w:tcMar>
              <w:top w:w="0.0" w:type="dxa"/>
              <w:left w:w="108.0" w:type="dxa"/>
              <w:bottom w:w="0.0" w:type="dxa"/>
              <w:right w:w="108.0" w:type="dxa"/>
            </w:tcMar>
            <w:vAlign w:val="top"/>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578</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Insurance </w:t>
            </w:r>
          </w:p>
        </w:tc>
        <w:tc>
          <w:tcPr>
            <w:shd w:fill="auto" w:val="clear"/>
            <w:tcMar>
              <w:top w:w="0.0" w:type="dxa"/>
              <w:left w:w="108.0" w:type="dxa"/>
              <w:bottom w:w="0.0" w:type="dxa"/>
              <w:right w:w="108.0" w:type="dxa"/>
            </w:tcMar>
            <w:vAlign w:val="top"/>
          </w:tcPr>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2,044 </w:t>
            </w:r>
          </w:p>
        </w:tc>
        <w:tc>
          <w:tcPr>
            <w:shd w:fill="auto" w:val="clear"/>
            <w:tcMar>
              <w:top w:w="0.0" w:type="dxa"/>
              <w:left w:w="108.0" w:type="dxa"/>
              <w:bottom w:w="0.0" w:type="dxa"/>
              <w:right w:w="108.0" w:type="dxa"/>
            </w:tcMar>
            <w:vAlign w:val="top"/>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2,045 </w:t>
            </w:r>
          </w:p>
        </w:tc>
        <w:tc>
          <w:tcPr>
            <w:shd w:fill="auto" w:val="clear"/>
            <w:tcMar>
              <w:top w:w="0.0" w:type="dxa"/>
              <w:left w:w="108.0" w:type="dxa"/>
              <w:bottom w:w="0.0" w:type="dxa"/>
              <w:right w:w="108.0" w:type="dxa"/>
            </w:tcMar>
            <w:vAlign w:val="top"/>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4,089 </w:t>
            </w:r>
          </w:p>
        </w:tc>
        <w:tc>
          <w:tcPr>
            <w:shd w:fill="auto" w:val="clear"/>
            <w:tcMar>
              <w:top w:w="0.0" w:type="dxa"/>
              <w:left w:w="108.0" w:type="dxa"/>
              <w:bottom w:w="0.0" w:type="dxa"/>
              <w:right w:w="108.0" w:type="dxa"/>
            </w:tcMar>
            <w:vAlign w:val="top"/>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3,732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Braille services </w:t>
            </w:r>
          </w:p>
        </w:tc>
        <w:tc>
          <w:tcPr>
            <w:shd w:fill="auto" w:val="clear"/>
            <w:tcMar>
              <w:top w:w="0.0" w:type="dxa"/>
              <w:left w:w="108.0" w:type="dxa"/>
              <w:bottom w:w="0.0" w:type="dxa"/>
              <w:right w:w="108.0" w:type="dxa"/>
            </w:tcMar>
            <w:vAlign w:val="top"/>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402 </w:t>
            </w:r>
          </w:p>
        </w:tc>
        <w:tc>
          <w:tcPr>
            <w:shd w:fill="auto" w:val="clear"/>
            <w:tcMar>
              <w:top w:w="0.0" w:type="dxa"/>
              <w:left w:w="108.0" w:type="dxa"/>
              <w:bottom w:w="0.0" w:type="dxa"/>
              <w:right w:w="108.0" w:type="dxa"/>
            </w:tcMar>
            <w:vAlign w:val="top"/>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402 </w:t>
            </w:r>
          </w:p>
        </w:tc>
        <w:tc>
          <w:tcPr>
            <w:shd w:fill="auto" w:val="clear"/>
            <w:tcMar>
              <w:top w:w="0.0" w:type="dxa"/>
              <w:left w:w="108.0" w:type="dxa"/>
              <w:bottom w:w="0.0" w:type="dxa"/>
              <w:right w:w="108.0" w:type="dxa"/>
            </w:tcMar>
            <w:vAlign w:val="top"/>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804 </w:t>
            </w:r>
          </w:p>
        </w:tc>
        <w:tc>
          <w:tcPr>
            <w:shd w:fill="auto" w:val="clear"/>
            <w:tcMar>
              <w:top w:w="0.0" w:type="dxa"/>
              <w:left w:w="108.0" w:type="dxa"/>
              <w:bottom w:w="0.0" w:type="dxa"/>
              <w:right w:w="108.0" w:type="dxa"/>
            </w:tcMar>
            <w:vAlign w:val="top"/>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2,346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Registration fees </w:t>
            </w:r>
          </w:p>
        </w:tc>
        <w:tc>
          <w:tcPr>
            <w:shd w:fill="auto" w:val="clear"/>
            <w:tcMar>
              <w:top w:w="0.0" w:type="dxa"/>
              <w:left w:w="108.0" w:type="dxa"/>
              <w:bottom w:w="0.0" w:type="dxa"/>
              <w:right w:w="108.0" w:type="dxa"/>
            </w:tcMar>
            <w:vAlign w:val="top"/>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3,804 </w:t>
            </w:r>
          </w:p>
        </w:tc>
        <w:tc>
          <w:tcPr>
            <w:shd w:fill="auto" w:val="clear"/>
            <w:tcMar>
              <w:top w:w="0.0" w:type="dxa"/>
              <w:left w:w="108.0" w:type="dxa"/>
              <w:bottom w:w="0.0" w:type="dxa"/>
              <w:right w:w="108.0" w:type="dxa"/>
            </w:tcMar>
            <w:vAlign w:val="top"/>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3,804 </w:t>
            </w:r>
          </w:p>
        </w:tc>
        <w:tc>
          <w:tcPr>
            <w:shd w:fill="auto" w:val="clear"/>
            <w:tcMar>
              <w:top w:w="0.0" w:type="dxa"/>
              <w:left w:w="108.0" w:type="dxa"/>
              <w:bottom w:w="0.0" w:type="dxa"/>
              <w:right w:w="108.0" w:type="dxa"/>
            </w:tcMar>
            <w:vAlign w:val="top"/>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3,716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Depreciation </w:t>
            </w:r>
          </w:p>
        </w:tc>
        <w:tc>
          <w:tcPr>
            <w:shd w:fill="auto" w:val="clear"/>
            <w:tcMar>
              <w:top w:w="0.0" w:type="dxa"/>
              <w:left w:w="108.0" w:type="dxa"/>
              <w:bottom w:w="0.0" w:type="dxa"/>
              <w:right w:w="108.0" w:type="dxa"/>
            </w:tcMar>
            <w:vAlign w:val="top"/>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630 </w:t>
            </w:r>
          </w:p>
        </w:tc>
        <w:tc>
          <w:tcPr>
            <w:shd w:fill="auto" w:val="clear"/>
            <w:tcMar>
              <w:top w:w="0.0" w:type="dxa"/>
              <w:left w:w="108.0" w:type="dxa"/>
              <w:bottom w:w="0.0" w:type="dxa"/>
              <w:right w:w="108.0" w:type="dxa"/>
            </w:tcMar>
            <w:vAlign w:val="top"/>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289 </w:t>
            </w:r>
          </w:p>
        </w:tc>
        <w:tc>
          <w:tcPr>
            <w:shd w:fill="auto" w:val="clear"/>
            <w:tcMar>
              <w:top w:w="0.0" w:type="dxa"/>
              <w:left w:w="108.0" w:type="dxa"/>
              <w:bottom w:w="0.0" w:type="dxa"/>
              <w:right w:w="108.0" w:type="dxa"/>
            </w:tcMar>
            <w:vAlign w:val="top"/>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74 </w:t>
            </w:r>
          </w:p>
        </w:tc>
        <w:tc>
          <w:tcPr>
            <w:shd w:fill="auto" w:val="clear"/>
            <w:tcMar>
              <w:top w:w="0.0" w:type="dxa"/>
              <w:left w:w="108.0" w:type="dxa"/>
              <w:bottom w:w="0.0" w:type="dxa"/>
              <w:right w:w="108.0" w:type="dxa"/>
            </w:tcMar>
            <w:vAlign w:val="top"/>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993 </w:t>
            </w:r>
          </w:p>
        </w:tc>
        <w:tc>
          <w:tcPr>
            <w:shd w:fill="auto" w:val="clear"/>
            <w:tcMar>
              <w:top w:w="0.0" w:type="dxa"/>
              <w:left w:w="108.0" w:type="dxa"/>
              <w:bottom w:w="0.0" w:type="dxa"/>
              <w:right w:w="108.0" w:type="dxa"/>
            </w:tcMar>
            <w:vAlign w:val="top"/>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1,568</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Legal </w:t>
            </w:r>
          </w:p>
        </w:tc>
        <w:tc>
          <w:tcPr>
            <w:shd w:fill="auto" w:val="clear"/>
            <w:tcMar>
              <w:top w:w="0.0" w:type="dxa"/>
              <w:left w:w="108.0" w:type="dxa"/>
              <w:bottom w:w="0.0" w:type="dxa"/>
              <w:right w:w="108.0" w:type="dxa"/>
            </w:tcMar>
            <w:vAlign w:val="top"/>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7,346</w:t>
            </w:r>
          </w:p>
        </w:tc>
        <w:tc>
          <w:tcPr>
            <w:shd w:fill="auto" w:val="clear"/>
            <w:tcMar>
              <w:top w:w="0.0" w:type="dxa"/>
              <w:left w:w="108.0" w:type="dxa"/>
              <w:bottom w:w="0.0" w:type="dxa"/>
              <w:right w:w="108.0" w:type="dxa"/>
            </w:tcMar>
            <w:vAlign w:val="top"/>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7,346 </w:t>
            </w:r>
          </w:p>
        </w:tc>
        <w:tc>
          <w:tcPr>
            <w:shd w:fill="auto" w:val="clear"/>
            <w:tcMar>
              <w:top w:w="0.0" w:type="dxa"/>
              <w:left w:w="108.0" w:type="dxa"/>
              <w:bottom w:w="0.0" w:type="dxa"/>
              <w:right w:w="108.0" w:type="dxa"/>
            </w:tcMar>
            <w:vAlign w:val="top"/>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5,838</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Bank charges </w:t>
            </w:r>
          </w:p>
        </w:tc>
        <w:tc>
          <w:tcPr>
            <w:shd w:fill="auto" w:val="clear"/>
            <w:tcMar>
              <w:top w:w="0.0" w:type="dxa"/>
              <w:left w:w="108.0" w:type="dxa"/>
              <w:bottom w:w="0.0" w:type="dxa"/>
              <w:right w:w="108.0" w:type="dxa"/>
            </w:tcMar>
            <w:vAlign w:val="top"/>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4,080 </w:t>
            </w:r>
          </w:p>
        </w:tc>
        <w:tc>
          <w:tcPr>
            <w:shd w:fill="auto" w:val="clear"/>
            <w:tcMar>
              <w:top w:w="0.0" w:type="dxa"/>
              <w:left w:w="108.0" w:type="dxa"/>
              <w:bottom w:w="0.0" w:type="dxa"/>
              <w:right w:w="108.0" w:type="dxa"/>
            </w:tcMar>
            <w:vAlign w:val="top"/>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1,868 </w:t>
            </w:r>
          </w:p>
        </w:tc>
        <w:tc>
          <w:tcPr>
            <w:shd w:fill="auto" w:val="clear"/>
            <w:tcMar>
              <w:top w:w="0.0" w:type="dxa"/>
              <w:left w:w="108.0" w:type="dxa"/>
              <w:bottom w:w="0.0" w:type="dxa"/>
              <w:right w:w="108.0" w:type="dxa"/>
            </w:tcMar>
            <w:vAlign w:val="top"/>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479 </w:t>
            </w:r>
          </w:p>
        </w:tc>
        <w:tc>
          <w:tcPr>
            <w:shd w:fill="auto" w:val="clear"/>
            <w:tcMar>
              <w:top w:w="0.0" w:type="dxa"/>
              <w:left w:w="108.0" w:type="dxa"/>
              <w:bottom w:w="0.0" w:type="dxa"/>
              <w:right w:w="108.0" w:type="dxa"/>
            </w:tcMar>
            <w:vAlign w:val="top"/>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6,427 </w:t>
            </w:r>
          </w:p>
        </w:tc>
        <w:tc>
          <w:tcPr>
            <w:shd w:fill="auto" w:val="clear"/>
            <w:tcMar>
              <w:top w:w="0.0" w:type="dxa"/>
              <w:left w:w="108.0" w:type="dxa"/>
              <w:bottom w:w="0.0" w:type="dxa"/>
              <w:right w:w="108.0" w:type="dxa"/>
            </w:tcMar>
            <w:vAlign w:val="top"/>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12,886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Parking </w:t>
            </w:r>
          </w:p>
        </w:tc>
        <w:tc>
          <w:tcPr>
            <w:shd w:fill="auto" w:val="clear"/>
            <w:tcMar>
              <w:top w:w="0.0" w:type="dxa"/>
              <w:left w:w="108.0" w:type="dxa"/>
              <w:bottom w:w="0.0" w:type="dxa"/>
              <w:right w:w="108.0" w:type="dxa"/>
            </w:tcMar>
            <w:vAlign w:val="top"/>
          </w:tcPr>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469 </w:t>
            </w:r>
          </w:p>
        </w:tc>
        <w:tc>
          <w:tcPr>
            <w:shd w:fill="auto" w:val="clear"/>
            <w:tcMar>
              <w:top w:w="0.0" w:type="dxa"/>
              <w:left w:w="108.0" w:type="dxa"/>
              <w:bottom w:w="0.0" w:type="dxa"/>
              <w:right w:w="108.0" w:type="dxa"/>
            </w:tcMar>
            <w:vAlign w:val="top"/>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215 </w:t>
            </w:r>
          </w:p>
        </w:tc>
        <w:tc>
          <w:tcPr>
            <w:shd w:fill="auto" w:val="clear"/>
            <w:tcMar>
              <w:top w:w="0.0" w:type="dxa"/>
              <w:left w:w="108.0" w:type="dxa"/>
              <w:bottom w:w="0.0" w:type="dxa"/>
              <w:right w:w="108.0" w:type="dxa"/>
            </w:tcMar>
            <w:vAlign w:val="top"/>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55 </w:t>
            </w:r>
          </w:p>
        </w:tc>
        <w:tc>
          <w:tcPr>
            <w:shd w:fill="auto" w:val="clear"/>
            <w:tcMar>
              <w:top w:w="0.0" w:type="dxa"/>
              <w:left w:w="108.0" w:type="dxa"/>
              <w:bottom w:w="0.0" w:type="dxa"/>
              <w:right w:w="108.0" w:type="dxa"/>
            </w:tcMar>
            <w:vAlign w:val="top"/>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739 </w:t>
            </w:r>
          </w:p>
        </w:tc>
        <w:tc>
          <w:tcPr>
            <w:shd w:fill="auto" w:val="clear"/>
            <w:tcMar>
              <w:top w:w="0.0" w:type="dxa"/>
              <w:left w:w="108.0" w:type="dxa"/>
              <w:bottom w:w="0.0" w:type="dxa"/>
              <w:right w:w="108.0" w:type="dxa"/>
            </w:tcMar>
            <w:vAlign w:val="top"/>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1,030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Postage </w:t>
            </w:r>
          </w:p>
        </w:tc>
        <w:tc>
          <w:tcPr>
            <w:shd w:fill="auto" w:val="clear"/>
            <w:tcMar>
              <w:top w:w="0.0" w:type="dxa"/>
              <w:left w:w="108.0" w:type="dxa"/>
              <w:bottom w:w="0.0" w:type="dxa"/>
              <w:right w:w="108.0" w:type="dxa"/>
            </w:tcMar>
            <w:vAlign w:val="top"/>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790 </w:t>
            </w:r>
          </w:p>
        </w:tc>
        <w:tc>
          <w:tcPr>
            <w:shd w:fill="auto" w:val="clear"/>
            <w:tcMar>
              <w:top w:w="0.0" w:type="dxa"/>
              <w:left w:w="108.0" w:type="dxa"/>
              <w:bottom w:w="0.0" w:type="dxa"/>
              <w:right w:w="108.0" w:type="dxa"/>
            </w:tcMar>
            <w:vAlign w:val="top"/>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362 </w:t>
            </w:r>
          </w:p>
        </w:tc>
        <w:tc>
          <w:tcPr>
            <w:shd w:fill="auto" w:val="clear"/>
            <w:tcMar>
              <w:top w:w="0.0" w:type="dxa"/>
              <w:left w:w="108.0" w:type="dxa"/>
              <w:bottom w:w="0.0" w:type="dxa"/>
              <w:right w:w="108.0" w:type="dxa"/>
            </w:tcMar>
            <w:vAlign w:val="top"/>
          </w:tcPr>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93 </w:t>
            </w:r>
          </w:p>
        </w:tc>
        <w:tc>
          <w:tcPr>
            <w:shd w:fill="auto" w:val="clear"/>
            <w:tcMar>
              <w:top w:w="0.0" w:type="dxa"/>
              <w:left w:w="108.0" w:type="dxa"/>
              <w:bottom w:w="0.0" w:type="dxa"/>
              <w:right w:w="108.0" w:type="dxa"/>
            </w:tcMar>
            <w:vAlign w:val="top"/>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1,245 </w:t>
            </w:r>
          </w:p>
        </w:tc>
        <w:tc>
          <w:tcPr>
            <w:shd w:fill="auto" w:val="clear"/>
            <w:tcMar>
              <w:top w:w="0.0" w:type="dxa"/>
              <w:left w:w="108.0" w:type="dxa"/>
              <w:bottom w:w="0.0" w:type="dxa"/>
              <w:right w:w="108.0" w:type="dxa"/>
            </w:tcMar>
            <w:vAlign w:val="top"/>
          </w:tcPr>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1,604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Membership fee</w:t>
            </w:r>
          </w:p>
        </w:tc>
        <w:tc>
          <w:tcPr>
            <w:shd w:fill="auto" w:val="clear"/>
            <w:tcMar>
              <w:top w:w="0.0" w:type="dxa"/>
              <w:left w:w="108.0" w:type="dxa"/>
              <w:bottom w:w="0.0" w:type="dxa"/>
              <w:right w:w="108.0" w:type="dxa"/>
            </w:tcMar>
            <w:vAlign w:val="top"/>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Multimedia project </w:t>
            </w:r>
          </w:p>
        </w:tc>
        <w:tc>
          <w:tcPr>
            <w:shd w:fill="auto" w:val="clear"/>
            <w:tcMar>
              <w:top w:w="0.0" w:type="dxa"/>
              <w:left w:w="108.0" w:type="dxa"/>
              <w:bottom w:w="0.0" w:type="dxa"/>
              <w:right w:w="108.0" w:type="dxa"/>
            </w:tcMar>
            <w:vAlign w:val="top"/>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1,816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Interpreters </w:t>
            </w:r>
          </w:p>
        </w:tc>
        <w:tc>
          <w:tcPr>
            <w:shd w:fill="auto" w:val="clear"/>
            <w:tcMar>
              <w:top w:w="0.0" w:type="dxa"/>
              <w:left w:w="108.0" w:type="dxa"/>
              <w:bottom w:w="0.0" w:type="dxa"/>
              <w:right w:w="108.0" w:type="dxa"/>
            </w:tcMar>
            <w:vAlign w:val="top"/>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1,354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Printing </w:t>
            </w:r>
          </w:p>
        </w:tc>
        <w:tc>
          <w:tcPr>
            <w:shd w:fill="auto" w:val="clear"/>
            <w:tcMar>
              <w:top w:w="0.0" w:type="dxa"/>
              <w:left w:w="108.0" w:type="dxa"/>
              <w:bottom w:w="0.0" w:type="dxa"/>
              <w:right w:w="108.0" w:type="dxa"/>
            </w:tcMar>
            <w:vAlign w:val="top"/>
          </w:tcPr>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3,451 </w:t>
            </w:r>
          </w:p>
        </w:tc>
        <w:tc>
          <w:tcPr>
            <w:shd w:fill="auto" w:val="clear"/>
            <w:tcMar>
              <w:top w:w="0.0" w:type="dxa"/>
              <w:left w:w="108.0" w:type="dxa"/>
              <w:bottom w:w="0.0" w:type="dxa"/>
              <w:right w:w="108.0" w:type="dxa"/>
            </w:tcMar>
            <w:vAlign w:val="top"/>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1,580 </w:t>
            </w:r>
          </w:p>
        </w:tc>
        <w:tc>
          <w:tcPr>
            <w:shd w:fill="auto" w:val="clear"/>
            <w:tcMar>
              <w:top w:w="0.0" w:type="dxa"/>
              <w:left w:w="108.0" w:type="dxa"/>
              <w:bottom w:w="0.0" w:type="dxa"/>
              <w:right w:w="108.0" w:type="dxa"/>
            </w:tcMar>
            <w:vAlign w:val="top"/>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406 </w:t>
            </w:r>
          </w:p>
        </w:tc>
        <w:tc>
          <w:tcPr>
            <w:shd w:fill="auto" w:val="clear"/>
            <w:tcMar>
              <w:top w:w="0.0" w:type="dxa"/>
              <w:left w:w="108.0" w:type="dxa"/>
              <w:bottom w:w="0.0" w:type="dxa"/>
              <w:right w:w="108.0" w:type="dxa"/>
            </w:tcMar>
            <w:vAlign w:val="top"/>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5,437 </w:t>
            </w:r>
          </w:p>
        </w:tc>
        <w:tc>
          <w:tcPr>
            <w:shd w:fill="auto" w:val="clear"/>
            <w:tcMar>
              <w:top w:w="0.0" w:type="dxa"/>
              <w:left w:w="108.0" w:type="dxa"/>
              <w:bottom w:w="0.0" w:type="dxa"/>
              <w:right w:w="108.0" w:type="dxa"/>
            </w:tcMar>
            <w:vAlign w:val="top"/>
          </w:tcPr>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5,895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Expenses</w:t>
            </w:r>
          </w:p>
        </w:tc>
        <w:tc>
          <w:tcPr>
            <w:shd w:fill="auto" w:val="clear"/>
            <w:tcMar>
              <w:top w:w="0.0" w:type="dxa"/>
              <w:left w:w="108.0" w:type="dxa"/>
              <w:bottom w:w="0.0" w:type="dxa"/>
              <w:right w:w="108.0" w:type="dxa"/>
            </w:tcMar>
            <w:vAlign w:val="top"/>
          </w:tcPr>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131,419</w:t>
            </w:r>
          </w:p>
        </w:tc>
        <w:tc>
          <w:tcPr>
            <w:shd w:fill="auto" w:val="clear"/>
            <w:tcMar>
              <w:top w:w="0.0" w:type="dxa"/>
              <w:left w:w="108.0" w:type="dxa"/>
              <w:bottom w:w="0.0" w:type="dxa"/>
              <w:right w:w="108.0" w:type="dxa"/>
            </w:tcMar>
            <w:vAlign w:val="top"/>
          </w:tcPr>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59,785</w:t>
            </w:r>
          </w:p>
        </w:tc>
        <w:tc>
          <w:tcPr>
            <w:shd w:fill="auto" w:val="clear"/>
            <w:tcMar>
              <w:top w:w="0.0" w:type="dxa"/>
              <w:left w:w="108.0" w:type="dxa"/>
              <w:bottom w:w="0.0" w:type="dxa"/>
              <w:right w:w="108.0" w:type="dxa"/>
            </w:tcMar>
            <w:vAlign w:val="top"/>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159,366</w:t>
            </w:r>
          </w:p>
        </w:tc>
        <w:tc>
          <w:tcPr>
            <w:shd w:fill="auto" w:val="clear"/>
            <w:tcMar>
              <w:top w:w="0.0" w:type="dxa"/>
              <w:left w:w="108.0" w:type="dxa"/>
              <w:bottom w:w="0.0" w:type="dxa"/>
              <w:right w:w="108.0" w:type="dxa"/>
            </w:tcMar>
            <w:vAlign w:val="top"/>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350,570</w:t>
            </w:r>
          </w:p>
        </w:tc>
        <w:tc>
          <w:tcPr>
            <w:shd w:fill="auto" w:val="clear"/>
            <w:tcMar>
              <w:top w:w="0.0" w:type="dxa"/>
              <w:left w:w="108.0" w:type="dxa"/>
              <w:bottom w:w="0.0" w:type="dxa"/>
              <w:right w:w="108.0" w:type="dxa"/>
            </w:tcMar>
            <w:vAlign w:val="top"/>
          </w:tcPr>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941,145</w:t>
            </w:r>
          </w:p>
        </w:tc>
      </w:tr>
    </w:tbl>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8]</w:t>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Statements of Cash Flows</w:t>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For the Years Ended December 31,</w:t>
      </w:r>
    </w:p>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bl>
      <w:tblPr>
        <w:tblStyle w:val="Table6"/>
        <w:tblW w:w="9576.0" w:type="dxa"/>
        <w:jc w:val="left"/>
        <w:tblInd w:w="10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2"/>
        <w:gridCol w:w="3192"/>
        <w:gridCol w:w="3191.999999999999"/>
        <w:tblGridChange w:id="0">
          <w:tblGrid>
            <w:gridCol w:w="3192"/>
            <w:gridCol w:w="3192"/>
            <w:gridCol w:w="3191.999999999999"/>
          </w:tblGrid>
        </w:tblGridChange>
      </w:tblGrid>
      <w:tr>
        <w:tc>
          <w:tcPr>
            <w:shd w:fill="auto" w:val="clear"/>
            <w:tcMar>
              <w:top w:w="0.0" w:type="dxa"/>
              <w:left w:w="108.0" w:type="dxa"/>
              <w:bottom w:w="0.0" w:type="dxa"/>
              <w:right w:w="108.0" w:type="dxa"/>
            </w:tcMar>
            <w:vAlign w:val="top"/>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2010 </w:t>
            </w:r>
          </w:p>
        </w:tc>
        <w:tc>
          <w:tcPr>
            <w:shd w:fill="auto" w:val="clear"/>
            <w:tcMar>
              <w:top w:w="0.0" w:type="dxa"/>
              <w:left w:w="108.0" w:type="dxa"/>
              <w:bottom w:w="0.0" w:type="dxa"/>
              <w:right w:w="108.0" w:type="dxa"/>
            </w:tcMar>
            <w:vAlign w:val="top"/>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2009</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INCREASE (DECREASE) IN CASH</w:t>
            </w:r>
          </w:p>
        </w:tc>
        <w:tc>
          <w:tcPr>
            <w:shd w:fill="auto" w:val="clear"/>
            <w:tcMar>
              <w:top w:w="0.0" w:type="dxa"/>
              <w:left w:w="108.0" w:type="dxa"/>
              <w:bottom w:w="0.0" w:type="dxa"/>
              <w:right w:w="108.0" w:type="dxa"/>
            </w:tcMar>
            <w:vAlign w:val="top"/>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Cash Flows from Operating 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Changes in net assets </w:t>
            </w:r>
          </w:p>
        </w:tc>
        <w:tc>
          <w:tcPr>
            <w:shd w:fill="auto" w:val="clear"/>
            <w:tcMar>
              <w:top w:w="0.0" w:type="dxa"/>
              <w:left w:w="108.0" w:type="dxa"/>
              <w:bottom w:w="0.0" w:type="dxa"/>
              <w:right w:w="108.0" w:type="dxa"/>
            </w:tcMar>
            <w:vAlign w:val="top"/>
          </w:tcPr>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(144,413)</w:t>
            </w:r>
          </w:p>
        </w:tc>
        <w:tc>
          <w:tcPr>
            <w:shd w:fill="auto" w:val="clear"/>
            <w:tcMar>
              <w:top w:w="0.0" w:type="dxa"/>
              <w:left w:w="108.0" w:type="dxa"/>
              <w:bottom w:w="0.0" w:type="dxa"/>
              <w:right w:w="108.0" w:type="dxa"/>
            </w:tcMar>
            <w:vAlign w:val="top"/>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(14,551)</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Adjustments to reconcile changes in net assets to net cash used in operating 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Depreciation </w:t>
            </w:r>
          </w:p>
        </w:tc>
        <w:tc>
          <w:tcPr>
            <w:shd w:fill="auto" w:val="clear"/>
            <w:tcMar>
              <w:top w:w="0.0" w:type="dxa"/>
              <w:left w:w="108.0" w:type="dxa"/>
              <w:bottom w:w="0.0" w:type="dxa"/>
              <w:right w:w="108.0" w:type="dxa"/>
            </w:tcMar>
            <w:vAlign w:val="top"/>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993</w:t>
            </w:r>
          </w:p>
        </w:tc>
        <w:tc>
          <w:tcPr>
            <w:shd w:fill="auto" w:val="clear"/>
            <w:tcMar>
              <w:top w:w="0.0" w:type="dxa"/>
              <w:left w:w="108.0" w:type="dxa"/>
              <w:bottom w:w="0.0" w:type="dxa"/>
              <w:right w:w="108.0" w:type="dxa"/>
            </w:tcMar>
            <w:vAlign w:val="top"/>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1,568</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Changes in assets and liabilities</w:t>
            </w:r>
          </w:p>
        </w:tc>
        <w:tc>
          <w:tcPr>
            <w:shd w:fill="auto" w:val="clear"/>
            <w:tcMar>
              <w:top w:w="0.0" w:type="dxa"/>
              <w:left w:w="108.0" w:type="dxa"/>
              <w:bottom w:w="0.0" w:type="dxa"/>
              <w:right w:w="108.0" w:type="dxa"/>
            </w:tcMar>
            <w:vAlign w:val="top"/>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Accounts receivable </w:t>
            </w:r>
          </w:p>
        </w:tc>
        <w:tc>
          <w:tcPr>
            <w:shd w:fill="auto" w:val="clear"/>
            <w:tcMar>
              <w:top w:w="0.0" w:type="dxa"/>
              <w:left w:w="108.0" w:type="dxa"/>
              <w:bottom w:w="0.0" w:type="dxa"/>
              <w:right w:w="108.0" w:type="dxa"/>
            </w:tcMar>
            <w:vAlign w:val="top"/>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11,672</w:t>
            </w:r>
          </w:p>
        </w:tc>
        <w:tc>
          <w:tcPr>
            <w:shd w:fill="auto" w:val="clear"/>
            <w:tcMar>
              <w:top w:w="0.0" w:type="dxa"/>
              <w:left w:w="108.0" w:type="dxa"/>
              <w:bottom w:w="0.0" w:type="dxa"/>
              <w:right w:w="108.0" w:type="dxa"/>
            </w:tcMar>
            <w:vAlign w:val="top"/>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(1,376)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Prepaid expense </w:t>
            </w:r>
          </w:p>
        </w:tc>
        <w:tc>
          <w:tcPr>
            <w:shd w:fill="auto" w:val="clear"/>
            <w:tcMar>
              <w:top w:w="0.0" w:type="dxa"/>
              <w:left w:w="108.0" w:type="dxa"/>
              <w:bottom w:w="0.0" w:type="dxa"/>
              <w:right w:w="108.0" w:type="dxa"/>
            </w:tcMar>
            <w:vAlign w:val="top"/>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8,536</w:t>
            </w:r>
          </w:p>
        </w:tc>
        <w:tc>
          <w:tcPr>
            <w:shd w:fill="auto" w:val="clear"/>
            <w:tcMar>
              <w:top w:w="0.0" w:type="dxa"/>
              <w:left w:w="108.0" w:type="dxa"/>
              <w:bottom w:w="0.0" w:type="dxa"/>
              <w:right w:w="108.0" w:type="dxa"/>
            </w:tcMar>
            <w:vAlign w:val="top"/>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(7,635)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Payroll taxes withheld </w:t>
            </w:r>
          </w:p>
        </w:tc>
        <w:tc>
          <w:tcPr>
            <w:shd w:fill="auto" w:val="clear"/>
            <w:tcMar>
              <w:top w:w="0.0" w:type="dxa"/>
              <w:left w:w="108.0" w:type="dxa"/>
              <w:bottom w:w="0.0" w:type="dxa"/>
              <w:right w:w="108.0" w:type="dxa"/>
            </w:tcMar>
            <w:vAlign w:val="top"/>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(4,199) </w:t>
            </w:r>
          </w:p>
        </w:tc>
        <w:tc>
          <w:tcPr>
            <w:shd w:fill="auto" w:val="clear"/>
            <w:tcMar>
              <w:top w:w="0.0" w:type="dxa"/>
              <w:left w:w="108.0" w:type="dxa"/>
              <w:bottom w:w="0.0" w:type="dxa"/>
              <w:right w:w="108.0" w:type="dxa"/>
            </w:tcMar>
            <w:vAlign w:val="top"/>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(232)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Accrued salaries and vacation </w:t>
            </w:r>
          </w:p>
        </w:tc>
        <w:tc>
          <w:tcPr>
            <w:shd w:fill="auto" w:val="clear"/>
            <w:tcMar>
              <w:top w:w="0.0" w:type="dxa"/>
              <w:left w:w="108.0" w:type="dxa"/>
              <w:bottom w:w="0.0" w:type="dxa"/>
              <w:right w:w="108.0" w:type="dxa"/>
            </w:tcMar>
            <w:vAlign w:val="top"/>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(12,021)</w:t>
            </w:r>
          </w:p>
        </w:tc>
        <w:tc>
          <w:tcPr>
            <w:shd w:fill="auto" w:val="clear"/>
            <w:tcMar>
              <w:top w:w="0.0" w:type="dxa"/>
              <w:left w:w="108.0" w:type="dxa"/>
              <w:bottom w:w="0.0" w:type="dxa"/>
              <w:right w:w="108.0" w:type="dxa"/>
            </w:tcMar>
            <w:vAlign w:val="top"/>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2,442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Retirement payable </w:t>
            </w:r>
          </w:p>
        </w:tc>
        <w:tc>
          <w:tcPr>
            <w:shd w:fill="auto" w:val="clear"/>
            <w:tcMar>
              <w:top w:w="0.0" w:type="dxa"/>
              <w:left w:w="108.0" w:type="dxa"/>
              <w:bottom w:w="0.0" w:type="dxa"/>
              <w:right w:w="108.0" w:type="dxa"/>
            </w:tcMar>
            <w:vAlign w:val="top"/>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779</w:t>
            </w:r>
          </w:p>
        </w:tc>
        <w:tc>
          <w:tcPr>
            <w:shd w:fill="auto" w:val="clear"/>
            <w:tcMar>
              <w:top w:w="0.0" w:type="dxa"/>
              <w:left w:w="108.0" w:type="dxa"/>
              <w:bottom w:w="0.0" w:type="dxa"/>
              <w:right w:w="108.0" w:type="dxa"/>
            </w:tcMar>
            <w:vAlign w:val="top"/>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Deferred revenue </w:t>
            </w:r>
          </w:p>
        </w:tc>
        <w:tc>
          <w:tcPr>
            <w:shd w:fill="auto" w:val="clear"/>
            <w:tcMar>
              <w:top w:w="0.0" w:type="dxa"/>
              <w:left w:w="108.0" w:type="dxa"/>
              <w:bottom w:w="0.0" w:type="dxa"/>
              <w:right w:w="108.0" w:type="dxa"/>
            </w:tcMar>
            <w:vAlign w:val="top"/>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3,960</w:t>
            </w:r>
          </w:p>
        </w:tc>
        <w:tc>
          <w:tcPr>
            <w:shd w:fill="auto" w:val="clear"/>
            <w:tcMar>
              <w:top w:w="0.0" w:type="dxa"/>
              <w:left w:w="108.0" w:type="dxa"/>
              <w:bottom w:w="0.0" w:type="dxa"/>
              <w:right w:w="108.0" w:type="dxa"/>
            </w:tcMar>
            <w:vAlign w:val="top"/>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Accounts payable </w:t>
            </w:r>
          </w:p>
        </w:tc>
        <w:tc>
          <w:tcPr>
            <w:shd w:fill="auto" w:val="clear"/>
            <w:tcMar>
              <w:top w:w="0.0" w:type="dxa"/>
              <w:left w:w="108.0" w:type="dxa"/>
              <w:bottom w:w="0.0" w:type="dxa"/>
              <w:right w:w="108.0" w:type="dxa"/>
            </w:tcMar>
            <w:vAlign w:val="top"/>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4,142</w:t>
            </w:r>
          </w:p>
        </w:tc>
        <w:tc>
          <w:tcPr>
            <w:shd w:fill="auto" w:val="clear"/>
            <w:tcMar>
              <w:top w:w="0.0" w:type="dxa"/>
              <w:left w:w="108.0" w:type="dxa"/>
              <w:bottom w:w="0.0" w:type="dxa"/>
              <w:right w:w="108.0" w:type="dxa"/>
            </w:tcMar>
            <w:vAlign w:val="top"/>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1,566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Net Cash Used in Operating Activities </w:t>
            </w:r>
          </w:p>
        </w:tc>
        <w:tc>
          <w:tcPr>
            <w:shd w:fill="auto" w:val="clear"/>
            <w:tcMar>
              <w:top w:w="0.0" w:type="dxa"/>
              <w:left w:w="108.0" w:type="dxa"/>
              <w:bottom w:w="0.0" w:type="dxa"/>
              <w:right w:w="108.0" w:type="dxa"/>
            </w:tcMar>
            <w:vAlign w:val="top"/>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(130,551) </w:t>
            </w:r>
          </w:p>
        </w:tc>
        <w:tc>
          <w:tcPr>
            <w:shd w:fill="auto" w:val="clear"/>
            <w:tcMar>
              <w:top w:w="0.0" w:type="dxa"/>
              <w:left w:w="108.0" w:type="dxa"/>
              <w:bottom w:w="0.0" w:type="dxa"/>
              <w:right w:w="108.0" w:type="dxa"/>
            </w:tcMar>
            <w:vAlign w:val="top"/>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(18,218)</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Cash Flows from Investing Activities</w:t>
            </w:r>
          </w:p>
        </w:tc>
        <w:tc>
          <w:tcPr>
            <w:shd w:fill="auto" w:val="clear"/>
            <w:tcMar>
              <w:top w:w="0.0" w:type="dxa"/>
              <w:left w:w="108.0" w:type="dxa"/>
              <w:bottom w:w="0.0" w:type="dxa"/>
              <w:right w:w="108.0" w:type="dxa"/>
            </w:tcMar>
            <w:vAlign w:val="top"/>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Purchase of investments </w:t>
            </w:r>
          </w:p>
        </w:tc>
        <w:tc>
          <w:tcPr>
            <w:shd w:fill="auto" w:val="clear"/>
            <w:tcMar>
              <w:top w:w="0.0" w:type="dxa"/>
              <w:left w:w="108.0" w:type="dxa"/>
              <w:bottom w:w="0.0" w:type="dxa"/>
              <w:right w:w="108.0" w:type="dxa"/>
            </w:tcMar>
            <w:vAlign w:val="top"/>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(1,284)</w:t>
            </w:r>
          </w:p>
        </w:tc>
        <w:tc>
          <w:tcPr>
            <w:shd w:fill="auto" w:val="clear"/>
            <w:tcMar>
              <w:top w:w="0.0" w:type="dxa"/>
              <w:left w:w="108.0" w:type="dxa"/>
              <w:bottom w:w="0.0" w:type="dxa"/>
              <w:right w:w="108.0" w:type="dxa"/>
            </w:tcMar>
            <w:vAlign w:val="top"/>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(2,469)</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Proceeds from sale of investments </w:t>
            </w:r>
          </w:p>
        </w:tc>
        <w:tc>
          <w:tcPr>
            <w:shd w:fill="auto" w:val="clear"/>
            <w:tcMar>
              <w:top w:w="0.0" w:type="dxa"/>
              <w:left w:w="108.0" w:type="dxa"/>
              <w:bottom w:w="0.0" w:type="dxa"/>
              <w:right w:w="108.0" w:type="dxa"/>
            </w:tcMar>
            <w:vAlign w:val="top"/>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73,574</w:t>
            </w:r>
          </w:p>
        </w:tc>
        <w:tc>
          <w:tcPr>
            <w:shd w:fill="auto" w:val="clear"/>
            <w:tcMar>
              <w:top w:w="0.0" w:type="dxa"/>
              <w:left w:w="108.0" w:type="dxa"/>
              <w:bottom w:w="0.0" w:type="dxa"/>
              <w:right w:w="108.0" w:type="dxa"/>
            </w:tcMar>
            <w:vAlign w:val="top"/>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119,916</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Net Cash Provided by Investing Activities </w:t>
            </w:r>
          </w:p>
        </w:tc>
        <w:tc>
          <w:tcPr>
            <w:shd w:fill="auto" w:val="clear"/>
            <w:tcMar>
              <w:top w:w="0.0" w:type="dxa"/>
              <w:left w:w="108.0" w:type="dxa"/>
              <w:bottom w:w="0.0" w:type="dxa"/>
              <w:right w:w="108.0" w:type="dxa"/>
            </w:tcMar>
            <w:vAlign w:val="top"/>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72,290</w:t>
            </w:r>
          </w:p>
        </w:tc>
        <w:tc>
          <w:tcPr>
            <w:shd w:fill="auto" w:val="clear"/>
            <w:tcMar>
              <w:top w:w="0.0" w:type="dxa"/>
              <w:left w:w="108.0" w:type="dxa"/>
              <w:bottom w:w="0.0" w:type="dxa"/>
              <w:right w:w="108.0" w:type="dxa"/>
            </w:tcMar>
            <w:vAlign w:val="top"/>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117,447</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Increase (decrease) in cash </w:t>
            </w:r>
          </w:p>
        </w:tc>
        <w:tc>
          <w:tcPr>
            <w:shd w:fill="auto" w:val="clear"/>
            <w:tcMar>
              <w:top w:w="0.0" w:type="dxa"/>
              <w:left w:w="108.0" w:type="dxa"/>
              <w:bottom w:w="0.0" w:type="dxa"/>
              <w:right w:w="108.0" w:type="dxa"/>
            </w:tcMar>
            <w:vAlign w:val="top"/>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(58,261)</w:t>
            </w:r>
          </w:p>
        </w:tc>
        <w:tc>
          <w:tcPr>
            <w:shd w:fill="auto" w:val="clear"/>
            <w:tcMar>
              <w:top w:w="0.0" w:type="dxa"/>
              <w:left w:w="108.0" w:type="dxa"/>
              <w:bottom w:w="0.0" w:type="dxa"/>
              <w:right w:w="108.0" w:type="dxa"/>
            </w:tcMar>
            <w:vAlign w:val="top"/>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99,229</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Cash Balance - Beginning of Year </w:t>
            </w:r>
          </w:p>
        </w:tc>
        <w:tc>
          <w:tcPr>
            <w:shd w:fill="auto" w:val="clear"/>
            <w:tcMar>
              <w:top w:w="0.0" w:type="dxa"/>
              <w:left w:w="108.0" w:type="dxa"/>
              <w:bottom w:w="0.0" w:type="dxa"/>
              <w:right w:w="108.0" w:type="dxa"/>
            </w:tcMar>
            <w:vAlign w:val="top"/>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139,901</w:t>
            </w:r>
          </w:p>
        </w:tc>
        <w:tc>
          <w:tcPr>
            <w:shd w:fill="auto" w:val="clear"/>
            <w:tcMar>
              <w:top w:w="0.0" w:type="dxa"/>
              <w:left w:w="108.0" w:type="dxa"/>
              <w:bottom w:w="0.0" w:type="dxa"/>
              <w:right w:w="108.0" w:type="dxa"/>
            </w:tcMar>
            <w:vAlign w:val="top"/>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40,672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Cash Balance-End of Year </w:t>
            </w:r>
          </w:p>
        </w:tc>
        <w:tc>
          <w:tcPr>
            <w:shd w:fill="auto" w:val="clear"/>
            <w:tcMar>
              <w:top w:w="0.0" w:type="dxa"/>
              <w:left w:w="108.0" w:type="dxa"/>
              <w:bottom w:w="0.0" w:type="dxa"/>
              <w:right w:w="108.0" w:type="dxa"/>
            </w:tcMar>
            <w:vAlign w:val="top"/>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81,640</w:t>
            </w:r>
          </w:p>
        </w:tc>
        <w:tc>
          <w:tcPr>
            <w:shd w:fill="auto" w:val="clear"/>
            <w:tcMar>
              <w:top w:w="0.0" w:type="dxa"/>
              <w:left w:w="108.0" w:type="dxa"/>
              <w:bottom w:w="0.0" w:type="dxa"/>
              <w:right w:w="108.0" w:type="dxa"/>
            </w:tcMar>
            <w:vAlign w:val="top"/>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139,901</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Supplemental Information:</w:t>
            </w:r>
          </w:p>
        </w:tc>
        <w:tc>
          <w:tcPr>
            <w:shd w:fill="auto" w:val="clear"/>
            <w:tcMar>
              <w:top w:w="0.0" w:type="dxa"/>
              <w:left w:w="108.0" w:type="dxa"/>
              <w:bottom w:w="0.0" w:type="dxa"/>
              <w:right w:w="108.0" w:type="dxa"/>
            </w:tcMar>
            <w:vAlign w:val="top"/>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Interest paid </w:t>
            </w:r>
          </w:p>
        </w:tc>
        <w:tc>
          <w:tcPr>
            <w:shd w:fill="auto" w:val="clear"/>
            <w:tcMar>
              <w:top w:w="0.0" w:type="dxa"/>
              <w:left w:w="108.0" w:type="dxa"/>
              <w:bottom w:w="0.0" w:type="dxa"/>
              <w:right w:w="108.0" w:type="dxa"/>
            </w:tcMar>
            <w:vAlign w:val="top"/>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Income taxes paid </w:t>
            </w:r>
          </w:p>
        </w:tc>
        <w:tc>
          <w:tcPr>
            <w:shd w:fill="auto" w:val="clear"/>
            <w:tcMar>
              <w:top w:w="0.0" w:type="dxa"/>
              <w:left w:w="108.0" w:type="dxa"/>
              <w:bottom w:w="0.0" w:type="dxa"/>
              <w:right w:w="108.0" w:type="dxa"/>
            </w:tcMar>
            <w:vAlign w:val="top"/>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r>
    </w:tbl>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u w:val="single"/>
          <w:rtl w:val="0"/>
        </w:rPr>
        <w:t xml:space="preserve"> [page 9]</w:t>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Notes to Financial Statements</w:t>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hd w:fill="auto" w:val="clear"/>
        <w:spacing w:after="0" w:line="240" w:lineRule="auto"/>
        <w:jc w:val="cente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December 31, 2010 and 2009</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1. </w:t>
      </w:r>
      <w:r w:rsidDel="00000000" w:rsidR="00000000" w:rsidRPr="00000000">
        <w:rPr>
          <w:rFonts w:ascii="Trebuchet MS" w:cs="Trebuchet MS" w:eastAsia="Trebuchet MS" w:hAnsi="Trebuchet MS"/>
          <w:smallCaps w:val="0"/>
          <w:sz w:val="24"/>
          <w:szCs w:val="24"/>
          <w:u w:val="single"/>
          <w:rtl w:val="0"/>
        </w:rPr>
        <w:t xml:space="preserve">Organization</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American Association of the Deaf-Blind, Inc., (AADB) is a Maryland corporation organized under the general nonprofit corporation law of the State of Maryland. The Association also qualifies under Section 501(c)(3) of the Internal Revenue Code, which allows operation as a nonprofit organization that is exempt from income taxes. The Association is a national consumer organization benefiting Americans with dual vision and hearing loss. They provide Information, referral and technical assistance on topics related to deaf-blind issues; collaborate between with the Registry of Interpreters for the Deaf and the National Consortium of Interpreter Education Centers to enhance the quality of interpreting services for deaf-blind people, and increase the number of interpreters qualified to work with them; sponsor a listserv for members where people can discuss important issues in the deaf-blind community and offer feedback on AADB's programs and services;  organize national conferences where hundreds of people come together for support and networking, and to learn about such issues as leadership and employment; publish a monthly e-newsletter highlighting updates within AADB and the national deaf-blind community; and work with legislators, product developers and other entities on behalf of deaf-blind people.</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2. </w:t>
      </w:r>
      <w:r w:rsidDel="00000000" w:rsidR="00000000" w:rsidRPr="00000000">
        <w:rPr>
          <w:rFonts w:ascii="Trebuchet MS" w:cs="Trebuchet MS" w:eastAsia="Trebuchet MS" w:hAnsi="Trebuchet MS"/>
          <w:smallCaps w:val="0"/>
          <w:sz w:val="24"/>
          <w:szCs w:val="24"/>
          <w:u w:val="single"/>
          <w:rtl w:val="0"/>
        </w:rPr>
        <w:t xml:space="preserve">Summary of Significant Accounting Policies</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(a)     </w:t>
      </w:r>
      <w:r w:rsidDel="00000000" w:rsidR="00000000" w:rsidRPr="00000000">
        <w:rPr>
          <w:rFonts w:ascii="Trebuchet MS" w:cs="Trebuchet MS" w:eastAsia="Trebuchet MS" w:hAnsi="Trebuchet MS"/>
          <w:smallCaps w:val="0"/>
          <w:sz w:val="24"/>
          <w:szCs w:val="24"/>
          <w:u w:val="single"/>
          <w:rtl w:val="0"/>
        </w:rPr>
        <w:t xml:space="preserve">Basis of Presentation</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Association presents its financial statements on the accrual method of accounting. Under this method, revenue is recognized when earned and expenses are recognized when incurred.</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According to Financial Accounting Standards Board (FASB) Codification Standards, the Association is required to report information regarding its financial position and activities according to three classes of net assets; unrestricted, temporarily restricted and permanently restricted. In addition, the Association is required to present a statement of cash flows. The Association’s financial statements present the three classes of net assets, which are defined as follows:</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Unrestricted Net Assets - represent resources that are currently available for support of the Association’s operations.</w:t>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Temporarily Restricted Net Assets - represent resources that may be utilized only in accordance with the restricted purposes established by the provider of such funds.   When a restriction expires, temporarily restricted net assets are reclassified to unrestricted net assets and reported in the statement of activities as funds released from temporary restrictions.</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Permanently Restricted Net Assets - represent resources for which the principal is to be maintained intact and the income, including appreciation in market value, may only be spent in accordance with the intent of the donor. The Association currently does not have any permanently restricted funds. </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10] </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2. </w:t>
      </w:r>
      <w:r w:rsidDel="00000000" w:rsidR="00000000" w:rsidRPr="00000000">
        <w:rPr>
          <w:rFonts w:ascii="Trebuchet MS" w:cs="Trebuchet MS" w:eastAsia="Trebuchet MS" w:hAnsi="Trebuchet MS"/>
          <w:smallCaps w:val="0"/>
          <w:sz w:val="24"/>
          <w:szCs w:val="24"/>
          <w:u w:val="single"/>
          <w:rtl w:val="0"/>
        </w:rPr>
        <w:t xml:space="preserve">Summary of Significant Accounting Policies (continued)</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(b) </w:t>
      </w:r>
      <w:r w:rsidDel="00000000" w:rsidR="00000000" w:rsidRPr="00000000">
        <w:rPr>
          <w:rFonts w:ascii="Trebuchet MS" w:cs="Trebuchet MS" w:eastAsia="Trebuchet MS" w:hAnsi="Trebuchet MS"/>
          <w:smallCaps w:val="0"/>
          <w:sz w:val="24"/>
          <w:szCs w:val="24"/>
          <w:u w:val="single"/>
          <w:rtl w:val="0"/>
        </w:rPr>
        <w:t xml:space="preserve">Property and Equipment</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Association records depreciation on its furniture and equipment in accordance with generally accepted accounting principles.</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Association’s policy is to capitalize all expenditures for furniture and equipment in excess of $200 and that benefit more than one accounting period. Depreciation is provided on the straight-line basis over the estimated useful lives of the assets, which is five years.</w:t>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When fixed assets are retired or otherwise disposed of, the cost is removed from the asset account and the related accumulated depreciation is adjusted with the difference being charged to income as either a gain or loss on disposal. Maintenance and repairs are charged to expense as incurred.</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(c) </w:t>
      </w:r>
      <w:r w:rsidDel="00000000" w:rsidR="00000000" w:rsidRPr="00000000">
        <w:rPr>
          <w:rFonts w:ascii="Trebuchet MS" w:cs="Trebuchet MS" w:eastAsia="Trebuchet MS" w:hAnsi="Trebuchet MS"/>
          <w:smallCaps w:val="0"/>
          <w:sz w:val="24"/>
          <w:szCs w:val="24"/>
          <w:u w:val="single"/>
          <w:rtl w:val="0"/>
        </w:rPr>
        <w:t xml:space="preserve">Accounts Receivable</w:t>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Accounts receivable are stated at the amount management expects to collect from outstanding balances. If amounts become uncollectible, they will be charged to operations when that determination is made.</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(d) </w:t>
      </w:r>
      <w:r w:rsidDel="00000000" w:rsidR="00000000" w:rsidRPr="00000000">
        <w:rPr>
          <w:rFonts w:ascii="Trebuchet MS" w:cs="Trebuchet MS" w:eastAsia="Trebuchet MS" w:hAnsi="Trebuchet MS"/>
          <w:smallCaps w:val="0"/>
          <w:sz w:val="24"/>
          <w:szCs w:val="24"/>
          <w:u w:val="single"/>
          <w:rtl w:val="0"/>
        </w:rPr>
        <w:t xml:space="preserve">Cash and Cash Equivalents</w:t>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For purposes of the statement of cash flows, the Association considers all highly liquid debt instruments with a maturity of three months or less to be cash equivalents.</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(e) </w:t>
      </w:r>
      <w:r w:rsidDel="00000000" w:rsidR="00000000" w:rsidRPr="00000000">
        <w:rPr>
          <w:rFonts w:ascii="Trebuchet MS" w:cs="Trebuchet MS" w:eastAsia="Trebuchet MS" w:hAnsi="Trebuchet MS"/>
          <w:smallCaps w:val="0"/>
          <w:sz w:val="24"/>
          <w:szCs w:val="24"/>
          <w:u w:val="single"/>
          <w:rtl w:val="0"/>
        </w:rPr>
        <w:t xml:space="preserve">Concentration of Credit Risk</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Company maintains cash balances at two financial institutions. Accounts at each institution are insured by the Federal Deposit Insurance Corporation up to $250,000. There were no uninsured balances at December 31, 2010. The Association has not experienced any losses in such financial institutions and believes it is not exposed to any significant credit risk on cash.</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11] </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2. </w:t>
      </w:r>
      <w:r w:rsidDel="00000000" w:rsidR="00000000" w:rsidRPr="00000000">
        <w:rPr>
          <w:rFonts w:ascii="Trebuchet MS" w:cs="Trebuchet MS" w:eastAsia="Trebuchet MS" w:hAnsi="Trebuchet MS"/>
          <w:smallCaps w:val="0"/>
          <w:sz w:val="24"/>
          <w:szCs w:val="24"/>
          <w:u w:val="single"/>
          <w:rtl w:val="0"/>
        </w:rPr>
        <w:t xml:space="preserve">Summary of Significant Accounting Policies (continued)</w:t>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(f) </w:t>
      </w:r>
      <w:r w:rsidDel="00000000" w:rsidR="00000000" w:rsidRPr="00000000">
        <w:rPr>
          <w:rFonts w:ascii="Trebuchet MS" w:cs="Trebuchet MS" w:eastAsia="Trebuchet MS" w:hAnsi="Trebuchet MS"/>
          <w:smallCaps w:val="0"/>
          <w:sz w:val="24"/>
          <w:szCs w:val="24"/>
          <w:u w:val="single"/>
          <w:rtl w:val="0"/>
        </w:rPr>
        <w:t xml:space="preserve">Investments</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According to Financial Accounting Standards Board (FASB) Codification Standards, investments in marketable securities with readily determinable fair values and all investments in debt securities are reported at their fair values in the statement of financial position. Unrealized gains and losses are included in the change in net assets.</w:t>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(g) </w:t>
      </w:r>
      <w:r w:rsidDel="00000000" w:rsidR="00000000" w:rsidRPr="00000000">
        <w:rPr>
          <w:rFonts w:ascii="Trebuchet MS" w:cs="Trebuchet MS" w:eastAsia="Trebuchet MS" w:hAnsi="Trebuchet MS"/>
          <w:smallCaps w:val="0"/>
          <w:sz w:val="24"/>
          <w:szCs w:val="24"/>
          <w:u w:val="single"/>
          <w:rtl w:val="0"/>
        </w:rPr>
        <w:t xml:space="preserve">Estimates</w:t>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preparation of the financial statements in conformity with generally accepted accounting principles requires management to make estimates and assumptions that affect certain reported amounts and disclosures. Accordingly, actual results could differ from those estimates.</w:t>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(h)    </w:t>
      </w:r>
      <w:r w:rsidDel="00000000" w:rsidR="00000000" w:rsidRPr="00000000">
        <w:rPr>
          <w:rFonts w:ascii="Trebuchet MS" w:cs="Trebuchet MS" w:eastAsia="Trebuchet MS" w:hAnsi="Trebuchet MS"/>
          <w:smallCaps w:val="0"/>
          <w:sz w:val="24"/>
          <w:szCs w:val="24"/>
          <w:u w:val="single"/>
          <w:rtl w:val="0"/>
        </w:rPr>
        <w:t xml:space="preserve">Fair Value</w:t>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Financial Accounting Standards Board (FASB) Codification Standards defines fair value, establishes a framework for measuring fair value, expands disclosures about fair value measurements and establishes a hierarchy for valuation inputs.</w:t>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Fair value is the price that would be received to sell an asset or paid to transfer a liability in an orderly transaction between market participants at the measurement date. A fair value measurement assumes that the transaction to sell the asset or transfer the liability occurs in the principal market, the most advantageous market. Valuation techniques that are consistent with the market, income or cost approach are used to measure fair value.</w:t>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fair value hierarchy prioritizes the inputs to valuation techniques used to measure fair value into three broad levels:</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Level 1 - inputs are based upon unadjusted quoted prices for identical instruments traded in active markets.</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12]</w:t>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2. </w:t>
      </w:r>
      <w:r w:rsidDel="00000000" w:rsidR="00000000" w:rsidRPr="00000000">
        <w:rPr>
          <w:rFonts w:ascii="Trebuchet MS" w:cs="Trebuchet MS" w:eastAsia="Trebuchet MS" w:hAnsi="Trebuchet MS"/>
          <w:smallCaps w:val="0"/>
          <w:sz w:val="24"/>
          <w:szCs w:val="24"/>
          <w:u w:val="single"/>
          <w:rtl w:val="0"/>
        </w:rPr>
        <w:t xml:space="preserve">Summary of Significant Accounting Policies (continued^</w:t>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Level 2 - inputs are based upon quoted prices for similar instruments in active markets, quoted prices for identical or similar instruments in markets that are not active, and model-based valuation techniques for which all significant assumptions are observable in the market or can be corroborated by observable market data for substantially the full term of the assets or liabilities.</w:t>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Level 3  - Inputs are generally unobservable and typically reflect management’s estimates of assumptions that market participants would use in pricing the asset or liability.   The fair values are therefore determined using model-based techniques that include option pricing models, discounted cash flow models, and similar techniques.</w:t>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3. </w:t>
      </w:r>
      <w:r w:rsidDel="00000000" w:rsidR="00000000" w:rsidRPr="00000000">
        <w:rPr>
          <w:rFonts w:ascii="Trebuchet MS" w:cs="Trebuchet MS" w:eastAsia="Trebuchet MS" w:hAnsi="Trebuchet MS"/>
          <w:smallCaps w:val="0"/>
          <w:sz w:val="24"/>
          <w:szCs w:val="24"/>
          <w:u w:val="single"/>
          <w:rtl w:val="0"/>
        </w:rPr>
        <w:t xml:space="preserve">Officers</w:t>
      </w:r>
    </w:p>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Board of Directors are elected by the members for a term of four years. Officers for the year ended December 31, 2010, are as follows:</w:t>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Tim Jackson President</w:t>
      </w:r>
    </w:p>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Jill Robe-Gaus Vice President</w:t>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Debby Lieberman Secretary</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Michael Reese Treasurer</w:t>
      </w:r>
    </w:p>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4. </w:t>
      </w:r>
      <w:r w:rsidDel="00000000" w:rsidR="00000000" w:rsidRPr="00000000">
        <w:rPr>
          <w:rFonts w:ascii="Trebuchet MS" w:cs="Trebuchet MS" w:eastAsia="Trebuchet MS" w:hAnsi="Trebuchet MS"/>
          <w:smallCaps w:val="0"/>
          <w:sz w:val="24"/>
          <w:szCs w:val="24"/>
          <w:u w:val="single"/>
          <w:rtl w:val="0"/>
        </w:rPr>
        <w:t xml:space="preserve">Support and Revenue</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Income to the Association consists primarily of membership dues, grants and donations. </w:t>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13]</w:t>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5. </w:t>
      </w:r>
      <w:r w:rsidDel="00000000" w:rsidR="00000000" w:rsidRPr="00000000">
        <w:rPr>
          <w:rFonts w:ascii="Trebuchet MS" w:cs="Trebuchet MS" w:eastAsia="Trebuchet MS" w:hAnsi="Trebuchet MS"/>
          <w:smallCaps w:val="0"/>
          <w:sz w:val="24"/>
          <w:szCs w:val="24"/>
          <w:u w:val="single"/>
          <w:rtl w:val="0"/>
        </w:rPr>
        <w:t xml:space="preserve">Lease Commitments</w:t>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Association is currently occupying space in the building located at 8630 Fenton Street, Silver Spring, Maryland, which expires March 31, 2013. The base rent is $2,401 per month with 4% increases each year. Total rent expense for the years ended December 31, 2010 and 2009 were $34,078 and $32,768, respectively. The Association’s obligations under the leases are as follows:</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2011 $35,412</w:t>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2012 $36,829</w:t>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2013 $9,297</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6. </w:t>
      </w:r>
      <w:r w:rsidDel="00000000" w:rsidR="00000000" w:rsidRPr="00000000">
        <w:rPr>
          <w:rFonts w:ascii="Trebuchet MS" w:cs="Trebuchet MS" w:eastAsia="Trebuchet MS" w:hAnsi="Trebuchet MS"/>
          <w:smallCaps w:val="0"/>
          <w:sz w:val="24"/>
          <w:szCs w:val="24"/>
          <w:u w:val="single"/>
          <w:rtl w:val="0"/>
        </w:rPr>
        <w:t xml:space="preserve">Fund-Raising Expenses</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Association has contracted with United Deaf Services (UDS), a division of Heritage Publishing Company of North Little Rock, Arkansas, to conduct a public relations and fund-raising campaign in the Association’s name throughout the United States. During 2006, the Association renewed their contract with UDS for the years 2007 through 2009. As stated in the American Institute of Certified Public Accountant’s (AICPA) Statement of Position No. 98-2, an organization may allocate program, management and general, and fund-raising costs associated with a fundraising activity if the following three criteria have been met: purpose, audience, and content. Since the Association has not met all three criteria, all of the costs of this campaign have been reported as fund-raising costs (telemarketing expenses) in these financial statements. This contract was not renewed.</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7. </w:t>
      </w:r>
      <w:r w:rsidDel="00000000" w:rsidR="00000000" w:rsidRPr="00000000">
        <w:rPr>
          <w:rFonts w:ascii="Trebuchet MS" w:cs="Trebuchet MS" w:eastAsia="Trebuchet MS" w:hAnsi="Trebuchet MS"/>
          <w:smallCaps w:val="0"/>
          <w:sz w:val="24"/>
          <w:szCs w:val="24"/>
          <w:u w:val="single"/>
          <w:rtl w:val="0"/>
        </w:rPr>
        <w:t xml:space="preserve">Retirement</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Association has a Simple ERA Retirement Plan covering eligible employees. Eligible employees are those full-time and have one year of service with the Association. The Association matched up to 3% of employee’s annual salary if they make a similar contribution to the plan. Employer contributions to the plan are vested when the contribution is made. For the years ended December 31, 2010 and 2009 retirement expense was $2,114 and $3,606 respectively.</w:t>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14]</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rtl w:val="0"/>
        </w:rPr>
        <w:t xml:space="preserve">8. </w:t>
      </w:r>
      <w:r w:rsidDel="00000000" w:rsidR="00000000" w:rsidRPr="00000000">
        <w:rPr>
          <w:rFonts w:ascii="Trebuchet MS" w:cs="Trebuchet MS" w:eastAsia="Trebuchet MS" w:hAnsi="Trebuchet MS"/>
          <w:smallCaps w:val="0"/>
          <w:sz w:val="24"/>
          <w:szCs w:val="24"/>
          <w:u w:val="single"/>
          <w:rtl w:val="0"/>
        </w:rPr>
        <w:t xml:space="preserve">Investments</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Investments at December 31, 2010 and 2009, which are all considered level 1, consist of the following:</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bl>
      <w:tblPr>
        <w:tblStyle w:val="Table7"/>
        <w:tblW w:w="7182.0" w:type="dxa"/>
        <w:jc w:val="left"/>
        <w:tblInd w:w="10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4"/>
        <w:gridCol w:w="2394"/>
        <w:gridCol w:w="2394.0000000000005"/>
        <w:tblGridChange w:id="0">
          <w:tblGrid>
            <w:gridCol w:w="2394"/>
            <w:gridCol w:w="2394"/>
            <w:gridCol w:w="2394.0000000000005"/>
          </w:tblGrid>
        </w:tblGridChange>
      </w:tblGrid>
      <w:tr>
        <w:tc>
          <w:tcPr>
            <w:shd w:fill="auto" w:val="clear"/>
            <w:tcMar>
              <w:top w:w="0.0" w:type="dxa"/>
              <w:left w:w="108.0" w:type="dxa"/>
              <w:bottom w:w="0.0" w:type="dxa"/>
              <w:right w:w="108.0" w:type="dxa"/>
            </w:tcMar>
            <w:vAlign w:val="top"/>
          </w:tcPr>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2010</w:t>
            </w:r>
          </w:p>
        </w:tc>
        <w:tc>
          <w:tcPr>
            <w:shd w:fill="auto" w:val="clear"/>
            <w:tcMar>
              <w:top w:w="0.0" w:type="dxa"/>
              <w:left w:w="108.0" w:type="dxa"/>
              <w:bottom w:w="0.0" w:type="dxa"/>
              <w:right w:w="108.0" w:type="dxa"/>
            </w:tcMar>
            <w:vAlign w:val="top"/>
          </w:tcPr>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2009</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Certificate of deposit</w:t>
            </w:r>
          </w:p>
        </w:tc>
        <w:tc>
          <w:tcPr>
            <w:shd w:fill="auto" w:val="clear"/>
            <w:tcMar>
              <w:top w:w="0.0" w:type="dxa"/>
              <w:left w:w="108.0" w:type="dxa"/>
              <w:bottom w:w="0.0" w:type="dxa"/>
              <w:right w:w="108.0" w:type="dxa"/>
            </w:tcMar>
            <w:vAlign w:val="top"/>
          </w:tcPr>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72,290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Investments</w:t>
            </w:r>
          </w:p>
        </w:tc>
        <w:tc>
          <w:tcPr>
            <w:shd w:fill="auto" w:val="clear"/>
            <w:tcMar>
              <w:top w:w="0.0" w:type="dxa"/>
              <w:left w:w="108.0" w:type="dxa"/>
              <w:bottom w:w="0.0" w:type="dxa"/>
              <w:right w:w="108.0" w:type="dxa"/>
            </w:tcMar>
            <w:vAlign w:val="top"/>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72,290</w:t>
            </w:r>
          </w:p>
        </w:tc>
      </w:tr>
    </w:tbl>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The Association invests in a professionally managed portfolio that contains an annuity fund and a certificate of deposit. Such investments are exposed to various risks such as interest rates, market and credit. Due to the level of risk associated with such investments and the level of uncertainty related to changes in the value of such investments, it is at least reasonably possible that changes in risks in the near term would materially affect investment balances and the amounts reported in the financial statements.</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 Temporarily Restricted Net Assets</w:t>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Activity in temporarily net assets is as follows:</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bl>
      <w:tblPr>
        <w:tblStyle w:val="Table8"/>
        <w:tblW w:w="9576.0" w:type="dxa"/>
        <w:jc w:val="left"/>
        <w:tblInd w:w="10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5"/>
        <w:gridCol w:w="1915"/>
        <w:gridCol w:w="1915"/>
        <w:gridCol w:w="1915"/>
        <w:gridCol w:w="1916.0000000000002"/>
        <w:tblGridChange w:id="0">
          <w:tblGrid>
            <w:gridCol w:w="1915"/>
            <w:gridCol w:w="1915"/>
            <w:gridCol w:w="1915"/>
            <w:gridCol w:w="1915"/>
            <w:gridCol w:w="1916.0000000000002"/>
          </w:tblGrid>
        </w:tblGridChange>
      </w:tblGrid>
      <w:tr>
        <w:tc>
          <w:tcPr>
            <w:shd w:fill="auto" w:val="clear"/>
            <w:tcMar>
              <w:top w:w="0.0" w:type="dxa"/>
              <w:left w:w="108.0" w:type="dxa"/>
              <w:bottom w:w="0.0" w:type="dxa"/>
              <w:right w:w="108.0" w:type="dxa"/>
            </w:tcMar>
            <w:vAlign w:val="top"/>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Balance 12/31/2009</w:t>
            </w:r>
          </w:p>
        </w:tc>
        <w:tc>
          <w:tcPr>
            <w:shd w:fill="auto" w:val="clear"/>
            <w:tcMar>
              <w:top w:w="0.0" w:type="dxa"/>
              <w:left w:w="108.0" w:type="dxa"/>
              <w:bottom w:w="0.0" w:type="dxa"/>
              <w:right w:w="108.0" w:type="dxa"/>
            </w:tcMar>
            <w:vAlign w:val="top"/>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Revenue</w:t>
            </w:r>
          </w:p>
        </w:tc>
        <w:tc>
          <w:tcPr>
            <w:shd w:fill="auto" w:val="clear"/>
            <w:tcMar>
              <w:top w:w="0.0" w:type="dxa"/>
              <w:left w:w="108.0" w:type="dxa"/>
              <w:bottom w:w="0.0" w:type="dxa"/>
              <w:right w:w="108.0" w:type="dxa"/>
            </w:tcMar>
            <w:vAlign w:val="top"/>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Expenses</w:t>
            </w:r>
          </w:p>
        </w:tc>
        <w:tc>
          <w:tcPr>
            <w:shd w:fill="auto" w:val="clear"/>
            <w:tcMar>
              <w:top w:w="0.0" w:type="dxa"/>
              <w:left w:w="108.0" w:type="dxa"/>
              <w:bottom w:w="0.0" w:type="dxa"/>
              <w:right w:w="108.0" w:type="dxa"/>
            </w:tcMar>
            <w:vAlign w:val="top"/>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Balance 12/31/2010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Advocacy and Awareness</w:t>
            </w:r>
          </w:p>
        </w:tc>
        <w:tc>
          <w:tcPr>
            <w:shd w:fill="auto" w:val="clear"/>
            <w:tcMar>
              <w:top w:w="0.0" w:type="dxa"/>
              <w:left w:w="108.0" w:type="dxa"/>
              <w:bottom w:w="0.0" w:type="dxa"/>
              <w:right w:w="108.0" w:type="dxa"/>
            </w:tcMar>
            <w:vAlign w:val="top"/>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250</w:t>
            </w:r>
          </w:p>
        </w:tc>
        <w:tc>
          <w:tcPr>
            <w:shd w:fill="auto" w:val="clear"/>
            <w:tcMar>
              <w:top w:w="0.0" w:type="dxa"/>
              <w:left w:w="108.0" w:type="dxa"/>
              <w:bottom w:w="0.0" w:type="dxa"/>
              <w:right w:w="108.0" w:type="dxa"/>
            </w:tcMar>
            <w:vAlign w:val="top"/>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250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NFDBI meeting</w:t>
            </w:r>
          </w:p>
        </w:tc>
        <w:tc>
          <w:tcPr>
            <w:shd w:fill="auto" w:val="clear"/>
            <w:tcMar>
              <w:top w:w="0.0" w:type="dxa"/>
              <w:left w:w="108.0" w:type="dxa"/>
              <w:bottom w:w="0.0" w:type="dxa"/>
              <w:right w:w="108.0" w:type="dxa"/>
            </w:tcMar>
            <w:vAlign w:val="top"/>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8,774 </w:t>
            </w:r>
          </w:p>
        </w:tc>
        <w:tc>
          <w:tcPr>
            <w:shd w:fill="auto" w:val="clear"/>
            <w:tcMar>
              <w:top w:w="0.0" w:type="dxa"/>
              <w:left w:w="108.0" w:type="dxa"/>
              <w:bottom w:w="0.0" w:type="dxa"/>
              <w:right w:w="108.0" w:type="dxa"/>
            </w:tcMar>
            <w:vAlign w:val="top"/>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5,010 </w:t>
            </w:r>
          </w:p>
        </w:tc>
        <w:tc>
          <w:tcPr>
            <w:shd w:fill="auto" w:val="clear"/>
            <w:tcMar>
              <w:top w:w="0.0" w:type="dxa"/>
              <w:left w:w="108.0" w:type="dxa"/>
              <w:bottom w:w="0.0" w:type="dxa"/>
              <w:right w:w="108.0" w:type="dxa"/>
            </w:tcMar>
            <w:vAlign w:val="top"/>
          </w:tcPr>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5,104</w:t>
            </w:r>
          </w:p>
        </w:tc>
        <w:tc>
          <w:tcPr>
            <w:shd w:fill="auto" w:val="clear"/>
            <w:tcMar>
              <w:top w:w="0.0" w:type="dxa"/>
              <w:left w:w="108.0" w:type="dxa"/>
              <w:bottom w:w="0.0" w:type="dxa"/>
              <w:right w:w="108.0" w:type="dxa"/>
            </w:tcMar>
            <w:vAlign w:val="top"/>
          </w:tcPr>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8,680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Task force </w:t>
            </w:r>
          </w:p>
        </w:tc>
        <w:tc>
          <w:tcPr>
            <w:shd w:fill="auto" w:val="clear"/>
            <w:tcMar>
              <w:top w:w="0.0" w:type="dxa"/>
              <w:left w:w="108.0" w:type="dxa"/>
              <w:bottom w:w="0.0" w:type="dxa"/>
              <w:right w:w="108.0" w:type="dxa"/>
            </w:tcMar>
            <w:vAlign w:val="top"/>
          </w:tcPr>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1,722 </w:t>
            </w:r>
          </w:p>
        </w:tc>
        <w:tc>
          <w:tcPr>
            <w:shd w:fill="auto" w:val="clear"/>
            <w:tcMar>
              <w:top w:w="0.0" w:type="dxa"/>
              <w:left w:w="108.0" w:type="dxa"/>
              <w:bottom w:w="0.0" w:type="dxa"/>
              <w:right w:w="108.0" w:type="dxa"/>
            </w:tcMar>
            <w:vAlign w:val="top"/>
          </w:tcPr>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00 </w:t>
            </w:r>
          </w:p>
        </w:tc>
        <w:tc>
          <w:tcPr>
            <w:shd w:fill="auto" w:val="clear"/>
            <w:tcMar>
              <w:top w:w="0.0" w:type="dxa"/>
              <w:left w:w="108.0" w:type="dxa"/>
              <w:bottom w:w="0.0" w:type="dxa"/>
              <w:right w:w="108.0" w:type="dxa"/>
            </w:tcMar>
            <w:vAlign w:val="top"/>
          </w:tcPr>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2,022</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SSP meals and lodging</w:t>
            </w:r>
          </w:p>
        </w:tc>
        <w:tc>
          <w:tcPr>
            <w:shd w:fill="auto" w:val="clear"/>
            <w:tcMar>
              <w:top w:w="0.0" w:type="dxa"/>
              <w:left w:w="108.0" w:type="dxa"/>
              <w:bottom w:w="0.0" w:type="dxa"/>
              <w:right w:w="108.0" w:type="dxa"/>
            </w:tcMar>
            <w:vAlign w:val="top"/>
          </w:tcPr>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934</w:t>
            </w:r>
          </w:p>
        </w:tc>
        <w:tc>
          <w:tcPr>
            <w:shd w:fill="auto" w:val="clear"/>
            <w:tcMar>
              <w:top w:w="0.0" w:type="dxa"/>
              <w:left w:w="108.0" w:type="dxa"/>
              <w:bottom w:w="0.0" w:type="dxa"/>
              <w:right w:w="108.0" w:type="dxa"/>
            </w:tcMar>
            <w:vAlign w:val="top"/>
          </w:tcPr>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934</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Conference participants</w:t>
            </w:r>
          </w:p>
        </w:tc>
        <w:tc>
          <w:tcPr>
            <w:shd w:fill="auto" w:val="clear"/>
            <w:tcMar>
              <w:top w:w="0.0" w:type="dxa"/>
              <w:left w:w="108.0" w:type="dxa"/>
              <w:bottom w:w="0.0" w:type="dxa"/>
              <w:right w:w="108.0" w:type="dxa"/>
            </w:tcMar>
            <w:vAlign w:val="top"/>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5,360</w:t>
            </w:r>
          </w:p>
        </w:tc>
        <w:tc>
          <w:tcPr>
            <w:shd w:fill="auto" w:val="clear"/>
            <w:tcMar>
              <w:top w:w="0.0" w:type="dxa"/>
              <w:left w:w="108.0" w:type="dxa"/>
              <w:bottom w:w="0.0" w:type="dxa"/>
              <w:right w:w="108.0" w:type="dxa"/>
            </w:tcMar>
            <w:vAlign w:val="top"/>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5,360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Conference – general</w:t>
            </w:r>
          </w:p>
        </w:tc>
        <w:tc>
          <w:tcPr>
            <w:shd w:fill="auto" w:val="clear"/>
            <w:tcMar>
              <w:top w:w="0.0" w:type="dxa"/>
              <w:left w:w="108.0" w:type="dxa"/>
              <w:bottom w:w="0.0" w:type="dxa"/>
              <w:right w:w="108.0" w:type="dxa"/>
            </w:tcMar>
            <w:vAlign w:val="top"/>
          </w:tcPr>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325</w:t>
            </w:r>
          </w:p>
        </w:tc>
        <w:tc>
          <w:tcPr>
            <w:shd w:fill="auto" w:val="clear"/>
            <w:tcMar>
              <w:top w:w="0.0" w:type="dxa"/>
              <w:left w:w="108.0" w:type="dxa"/>
              <w:bottom w:w="0.0" w:type="dxa"/>
              <w:right w:w="108.0" w:type="dxa"/>
            </w:tcMar>
            <w:vAlign w:val="top"/>
          </w:tcPr>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325</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Braille honorarium</w:t>
            </w:r>
          </w:p>
        </w:tc>
        <w:tc>
          <w:tcPr>
            <w:shd w:fill="auto" w:val="clear"/>
            <w:tcMar>
              <w:top w:w="0.0" w:type="dxa"/>
              <w:left w:w="108.0" w:type="dxa"/>
              <w:bottom w:w="0.0" w:type="dxa"/>
              <w:right w:w="108.0" w:type="dxa"/>
            </w:tcMar>
            <w:vAlign w:val="top"/>
          </w:tcPr>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w:t>
            </w:r>
          </w:p>
        </w:tc>
        <w:tc>
          <w:tcPr>
            <w:shd w:fill="auto" w:val="clear"/>
            <w:tcMar>
              <w:top w:w="0.0" w:type="dxa"/>
              <w:left w:w="108.0" w:type="dxa"/>
              <w:bottom w:w="0.0" w:type="dxa"/>
              <w:right w:w="108.0" w:type="dxa"/>
            </w:tcMar>
            <w:vAlign w:val="top"/>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21</w:t>
            </w:r>
          </w:p>
        </w:tc>
        <w:tc>
          <w:tcPr>
            <w:shd w:fill="auto" w:val="clear"/>
            <w:tcMar>
              <w:top w:w="0.0" w:type="dxa"/>
              <w:left w:w="108.0" w:type="dxa"/>
              <w:bottom w:w="0.0" w:type="dxa"/>
              <w:right w:w="108.0" w:type="dxa"/>
            </w:tcMar>
            <w:vAlign w:val="top"/>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Development </w:t>
            </w:r>
          </w:p>
        </w:tc>
        <w:tc>
          <w:tcPr>
            <w:shd w:fill="auto" w:val="clear"/>
            <w:tcMar>
              <w:top w:w="0.0" w:type="dxa"/>
              <w:left w:w="108.0" w:type="dxa"/>
              <w:bottom w:w="0.0" w:type="dxa"/>
              <w:right w:w="108.0" w:type="dxa"/>
            </w:tcMar>
            <w:vAlign w:val="top"/>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5,000</w:t>
            </w:r>
          </w:p>
        </w:tc>
        <w:tc>
          <w:tcPr>
            <w:shd w:fill="auto" w:val="clear"/>
            <w:tcMar>
              <w:top w:w="0.0" w:type="dxa"/>
              <w:left w:w="108.0" w:type="dxa"/>
              <w:bottom w:w="0.0" w:type="dxa"/>
              <w:right w:w="108.0" w:type="dxa"/>
            </w:tcMar>
            <w:vAlign w:val="top"/>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5,000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Administration</w:t>
            </w:r>
          </w:p>
        </w:tc>
        <w:tc>
          <w:tcPr>
            <w:shd w:fill="auto" w:val="clear"/>
            <w:tcMar>
              <w:top w:w="0.0" w:type="dxa"/>
              <w:left w:w="108.0" w:type="dxa"/>
              <w:bottom w:w="0.0" w:type="dxa"/>
              <w:right w:w="108.0" w:type="dxa"/>
            </w:tcMar>
            <w:vAlign w:val="top"/>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5,000</w:t>
            </w:r>
          </w:p>
        </w:tc>
        <w:tc>
          <w:tcPr>
            <w:shd w:fill="auto" w:val="clear"/>
            <w:tcMar>
              <w:top w:w="0.0" w:type="dxa"/>
              <w:left w:w="108.0" w:type="dxa"/>
              <w:bottom w:w="0.0" w:type="dxa"/>
              <w:right w:w="108.0" w:type="dxa"/>
            </w:tcMar>
            <w:vAlign w:val="top"/>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5,000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Consultants</w:t>
            </w:r>
          </w:p>
        </w:tc>
        <w:tc>
          <w:tcPr>
            <w:shd w:fill="auto" w:val="clear"/>
            <w:tcMar>
              <w:top w:w="0.0" w:type="dxa"/>
              <w:left w:w="108.0" w:type="dxa"/>
              <w:bottom w:w="0.0" w:type="dxa"/>
              <w:right w:w="108.0" w:type="dxa"/>
            </w:tcMar>
            <w:vAlign w:val="top"/>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5,000</w:t>
            </w:r>
          </w:p>
        </w:tc>
        <w:tc>
          <w:tcPr>
            <w:shd w:fill="auto" w:val="clear"/>
            <w:tcMar>
              <w:top w:w="0.0" w:type="dxa"/>
              <w:left w:w="108.0" w:type="dxa"/>
              <w:bottom w:w="0.0" w:type="dxa"/>
              <w:right w:w="108.0" w:type="dxa"/>
            </w:tcMar>
            <w:vAlign w:val="top"/>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 </w:t>
            </w:r>
          </w:p>
        </w:tc>
        <w:tc>
          <w:tcPr>
            <w:shd w:fill="auto" w:val="clear"/>
            <w:tcMar>
              <w:top w:w="0.0" w:type="dxa"/>
              <w:left w:w="108.0" w:type="dxa"/>
              <w:bottom w:w="0.0" w:type="dxa"/>
              <w:right w:w="108.0" w:type="dxa"/>
            </w:tcMar>
            <w:vAlign w:val="top"/>
          </w:tcPr>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5,000</w:t>
            </w:r>
          </w:p>
        </w:tc>
      </w:tr>
      <w:tr>
        <w:tc>
          <w:tcPr>
            <w:shd w:fill="auto" w:val="clear"/>
            <w:tcMar>
              <w:top w:w="0.0" w:type="dxa"/>
              <w:left w:w="108.0" w:type="dxa"/>
              <w:bottom w:w="0.0" w:type="dxa"/>
              <w:right w:w="108.0" w:type="dxa"/>
            </w:tcMar>
            <w:vAlign w:val="top"/>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Total Temporarily Restricted Net Assets</w:t>
            </w:r>
          </w:p>
        </w:tc>
        <w:tc>
          <w:tcPr>
            <w:shd w:fill="auto" w:val="clear"/>
            <w:tcMar>
              <w:top w:w="0.0" w:type="dxa"/>
              <w:left w:w="108.0" w:type="dxa"/>
              <w:bottom w:w="0.0" w:type="dxa"/>
              <w:right w:w="108.0" w:type="dxa"/>
            </w:tcMar>
            <w:vAlign w:val="top"/>
          </w:tcPr>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17,386</w:t>
            </w:r>
          </w:p>
        </w:tc>
        <w:tc>
          <w:tcPr>
            <w:shd w:fill="auto" w:val="clear"/>
            <w:tcMar>
              <w:top w:w="0.0" w:type="dxa"/>
              <w:left w:w="108.0" w:type="dxa"/>
              <w:bottom w:w="0.0" w:type="dxa"/>
              <w:right w:w="108.0" w:type="dxa"/>
            </w:tcMar>
            <w:vAlign w:val="top"/>
          </w:tcPr>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$ 20,310</w:t>
            </w:r>
          </w:p>
        </w:tc>
        <w:tc>
          <w:tcPr>
            <w:shd w:fill="auto" w:val="clear"/>
            <w:tcMar>
              <w:top w:w="0.0" w:type="dxa"/>
              <w:left w:w="108.0" w:type="dxa"/>
              <w:bottom w:w="0.0" w:type="dxa"/>
              <w:right w:w="108.0" w:type="dxa"/>
            </w:tcMar>
            <w:vAlign w:val="top"/>
          </w:tcPr>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20,125</w:t>
            </w:r>
          </w:p>
        </w:tc>
        <w:tc>
          <w:tcPr>
            <w:shd w:fill="auto" w:val="clear"/>
            <w:tcMar>
              <w:top w:w="0.0" w:type="dxa"/>
              <w:left w:w="108.0" w:type="dxa"/>
              <w:bottom w:w="0.0" w:type="dxa"/>
              <w:right w:w="108.0" w:type="dxa"/>
            </w:tcMar>
            <w:vAlign w:val="top"/>
          </w:tcPr>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17,571</w:t>
            </w:r>
          </w:p>
        </w:tc>
      </w:tr>
    </w:tbl>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[page 15] </w:t>
      </w:r>
    </w:p>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Fonts w:ascii="Trebuchet MS" w:cs="Trebuchet MS" w:eastAsia="Trebuchet MS" w:hAnsi="Trebuchet MS"/>
          <w:smallCaps w:val="0"/>
          <w:sz w:val="24"/>
          <w:szCs w:val="24"/>
          <w:u w:val="single"/>
          <w:rtl w:val="0"/>
        </w:rPr>
        <w:t xml:space="preserve">10. Going Concern Uncertainty and Subsequent Event</w:t>
      </w:r>
    </w:p>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u w:val="single"/>
        </w:rPr>
      </w:pPr>
      <w:r w:rsidDel="00000000" w:rsidR="00000000" w:rsidRPr="00000000">
        <w:rPr>
          <w:rtl w:val="0"/>
        </w:rPr>
      </w:r>
    </w:p>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Fonts w:ascii="Trebuchet MS" w:cs="Trebuchet MS" w:eastAsia="Trebuchet MS" w:hAnsi="Trebuchet MS"/>
          <w:smallCaps w:val="0"/>
          <w:sz w:val="24"/>
          <w:szCs w:val="24"/>
          <w:rtl w:val="0"/>
        </w:rPr>
        <w:t xml:space="preserve">As described in Note 6, in 2009 the Association did not renew its contract with United Deaf Services for fundraising efforts. Declining contribution revenue attributable to this change and declines in economic conditions have not been sufficient to sustain the Association and have had a significant negative impact on cash flows for 2010. To avoid negative cash flows, the Board of Directors reduced expenses by terminating the entire staff in July 2010, and appointed an individual to manage the operations of the Association on a voluntary basis. The Association will continue its fundraising efforts in house in order to pay its bills.</w:t>
      </w:r>
    </w:p>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hd w:fill="auto" w:val="clear"/>
        <w:spacing w:after="0" w:line="240" w:lineRule="auto"/>
        <w:rPr>
          <w:rFonts w:ascii="Trebuchet MS" w:cs="Trebuchet MS" w:eastAsia="Trebuchet MS" w:hAnsi="Trebuchet MS"/>
          <w:smallCaps w:val="0"/>
          <w:sz w:val="24"/>
          <w:szCs w:val="24"/>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