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engineer, Python first. I build production backend and AI services: REST and gRPC APIs, MCP servers and LLM integrations, deployed on Kubernetes with CI/CD and automated tests. Currently building the runtime that AI agents run on, in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the reasoning, memory and supervisor services.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supervisor: it mints credentials for each agent and runs it as an isolated process that joins workspaces over pub/sub. Added caching to its execution loop, cutting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Refactored the reasoning service, cutting fast-path latency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 xml:space="preserve">. Implemented RLM, Lambda-RLM, Mixture of Judges and MCTS; on GPQA they score </w:t>
      </w:r>
      <w:r>
        <w:rPr>
          <w:rFonts w:ascii="Times New Roman" w:hAnsi="Times New Roman" w:eastAsia="Times New Roman"/>
          <w:b/>
          <w:i w:val="0"/>
        </w:rPr>
        <w:t>22–34 points</w:t>
      </w:r>
      <w:r>
        <w:rPr>
          <w:rFonts w:ascii="Times New Roman" w:hAnsi="Times New Roman" w:eastAsia="Times New Roman"/>
          <w:b w:val="0"/>
          <w:i w:val="0"/>
        </w:rPr>
        <w:t xml:space="preserve"> above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FastAPI services using RAG, MCP servers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shared CRM integration service (Zoho, Chatwoot, Zendesk) used by several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Cut container build and startup time by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 xml:space="preserve"> with Docker changes, and added OpenTelemetry and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