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32"/>
        </w:rPr>
        <w:t>NotebookLM Discussion Post - Week 11</w:t>
      </w:r>
    </w:p>
    <w:p>
      <w:r>
        <w:rPr>
          <w:rFonts w:ascii="Calibri" w:hAnsi="Calibri"/>
          <w:b/>
          <w:sz w:val="22"/>
        </w:rPr>
        <w:t>TCE 486/586A</w:t>
      </w:r>
    </w:p>
    <w:p>
      <w:r>
        <w:rPr>
          <w:rFonts w:ascii="Calibri" w:hAnsi="Calibri"/>
          <w:sz w:val="22"/>
        </w:rPr>
        <w:t>Spring 2026 (Edwards)</w:t>
      </w:r>
    </w:p>
    <w:p>
      <w:r>
        <w:rPr>
          <w:rFonts w:ascii="Calibri" w:hAnsi="Calibri"/>
          <w:sz w:val="22"/>
        </w:rPr>
        <w:t>10 points possible</w:t>
      </w:r>
    </w:p>
    <w:p/>
    <w:p>
      <w:r>
        <w:rPr>
          <w:rFonts w:ascii="Calibri" w:hAnsi="Calibri"/>
          <w:b/>
          <w:color w:val="0F4761"/>
          <w:sz w:val="22"/>
        </w:rPr>
        <w:t>1. What is this all about?</w:t>
      </w:r>
    </w:p>
    <w:p>
      <w:r>
        <w:rPr>
          <w:rFonts w:ascii="Calibri" w:hAnsi="Calibri"/>
          <w:sz w:val="22"/>
        </w:rPr>
        <w:t>These discussion posts have two purposes: (1) To offer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br/>
        <w:br/>
        <w:t>This Week's Prompts:</w:t>
        <w:br/>
        <w:br/>
        <w:t>Ambitious Science Teaching, Chapter 9: Making Thinking Visible</w:t>
        <w:br/>
        <w:t>If "making thinking visible" means students explain their reasoning out loud—what about students who think better in silence? Are we privileging extroverted learners when we require public sharing of thought processes?</w:t>
        <w:br/>
        <w:br/>
        <w:t>Boaler, Chapter 9: Teaching for a Growth Mindset</w:t>
        <w:br/>
        <w:t>Boaler says we should tell students "everyone can learn math to the highest levels"—but is that actually TRUE? What if a student genuinely struggles despite trying everything? Are we setting them up for failure by promising something we can't guarantee?</w:t>
      </w:r>
    </w:p>
    <w:p/>
    <w:p>
      <w:r>
        <w:rPr>
          <w:rFonts w:ascii="Calibri" w:hAnsi="Calibri"/>
          <w:b/>
          <w:color w:val="0F4761"/>
          <w:sz w:val="22"/>
        </w:rPr>
        <w:t>2. What do I need to do?</w:t>
      </w:r>
    </w:p>
    <w:p>
      <w:r>
        <w:rPr>
          <w:rFonts w:ascii="Calibri" w:hAnsi="Calibri"/>
          <w:sz w:val="22"/>
        </w:rPr>
        <w:t>Answer the philosophical prompt for the chapter YOU deep-read this week, then synthesize what you learned from your team.</w:t>
        <w:br/>
        <w:br/>
        <w:t>Part 1: Chapter Deep-Dive (4 points)</w:t>
        <w:br/>
        <w:br/>
        <w:t>Choose the prompt for YOUR chapter:</w:t>
        <w:br/>
        <w:br/>
        <w:t>Prompt A (Ambitious Science Ch 9 - Making Thinking Visible):</w:t>
        <w:br/>
        <w:t>If "making thinking visible" means students explain their reasoning out loud—what about students who think better in silence? Are we privileging extroverted learners when we require public sharing of thought processes?</w:t>
        <w:br/>
        <w:br/>
        <w:t>Prompt B (Boaler Ch 9 - Teaching for a Growth Mindset):</w:t>
        <w:br/>
        <w:t>Boaler says we should tell students "everyone can learn math to the highest levels"—but is that actually TRUE? What if a student genuinely struggles despite trying everything? Are we setting them up for failure by promising something we can't guarantee?</w:t>
        <w:br/>
        <w:br/>
        <w:t>After responding to your prompt, add:</w:t>
        <w:br/>
        <w:t>• What NotebookLM tool(s) did you use this week? (Audio Overview, Study Guide, Briefing Doc, FAQ, etc.)</w:t>
        <w:br/>
        <w:t>• What's one teaching idea from YOUR chapter that you want to try? Be specific!</w:t>
        <w:br/>
        <w:br/>
        <w:t>Part 2: Synthesis - Learning from Your Team (6 points)</w:t>
        <w:br/>
        <w:br/>
        <w:t>Human Synthesis (3 points):</w:t>
        <w:br/>
        <w:t>What did you learn from your teammates about the OTHER chapter (the one you didn't deep-read)? What's one key idea or teaching strategy from that chapter that stuck with you from Thursday's discussion?</w:t>
        <w:br/>
        <w:br/>
        <w:t>AI Synthesis (3 points):</w:t>
        <w:br/>
        <w:t>Go to NotebookLM and ask the AI a synthesis question that connects BOTH chapters. For example: "How does making thinking visible (AS Ch 9) support teaching for growth mindset (Boaler Ch 9)?" or "What growth mindset norms would help students share their thinking publicly?"</w:t>
        <w:br/>
        <w:t>Include a screenshot of your question and the AI's response.</w:t>
      </w:r>
    </w:p>
    <w:p/>
    <w:p>
      <w:r>
        <w:rPr>
          <w:rFonts w:ascii="Calibri" w:hAnsi="Calibri"/>
          <w:b/>
          <w:color w:val="0F4761"/>
          <w:sz w:val="22"/>
        </w:rPr>
        <w:t>3. How will my work be assessed? (10 points)</w:t>
      </w:r>
    </w:p>
    <w:p/>
    <w:tbl>
      <w:tblPr>
        <w:tblStyle w:val="LightGrid-Accent1"/>
        <w:tblW w:type="auto" w:w="0"/>
        <w:tblLook w:firstColumn="1" w:firstRow="1" w:lastColumn="0" w:lastRow="0" w:noHBand="0" w:noVBand="1" w:val="04A0"/>
      </w:tblPr>
      <w:tblGrid>
        <w:gridCol w:w="3600"/>
        <w:gridCol w:w="3600"/>
        <w:gridCol w:w="3600"/>
      </w:tblGrid>
      <w:tr>
        <w:tc>
          <w:tcPr>
            <w:tcW w:type="dxa" w:w="3600"/>
          </w:tcPr>
          <w:p>
            <w:r>
              <w:rPr>
                <w:rFonts w:ascii="Calibri" w:hAnsi="Calibri"/>
                <w:b/>
                <w:sz w:val="22"/>
              </w:rPr>
              <w:t>Criterion</w:t>
            </w:r>
          </w:p>
        </w:tc>
        <w:tc>
          <w:tcPr>
            <w:tcW w:type="dxa" w:w="3600"/>
          </w:tcPr>
          <w:p>
            <w:r>
              <w:rPr>
                <w:rFonts w:ascii="Calibri" w:hAnsi="Calibri"/>
                <w:b/>
                <w:sz w:val="22"/>
              </w:rPr>
              <w:t>Points</w:t>
            </w:r>
          </w:p>
        </w:tc>
        <w:tc>
          <w:tcPr>
            <w:tcW w:type="dxa" w:w="3600"/>
          </w:tcPr>
          <w:p>
            <w:r>
              <w:rPr>
                <w:rFonts w:ascii="Calibri" w:hAnsi="Calibri"/>
                <w:b/>
                <w:sz w:val="22"/>
              </w:rPr>
              <w:t>What I'm Looking For</w:t>
            </w:r>
          </w:p>
        </w:tc>
      </w:tr>
      <w:tr>
        <w:tc>
          <w:tcPr>
            <w:tcW w:type="dxa" w:w="3600"/>
          </w:tcPr>
          <w:p>
            <w:r>
              <w:rPr>
                <w:rFonts w:ascii="Calibri" w:hAnsi="Calibri"/>
                <w:sz w:val="22"/>
              </w:rPr>
              <w:t>Chapter deep-dive</w:t>
            </w:r>
          </w:p>
        </w:tc>
        <w:tc>
          <w:tcPr>
            <w:tcW w:type="dxa" w:w="3600"/>
          </w:tcPr>
          <w:p>
            <w:r>
              <w:rPr>
                <w:rFonts w:ascii="Calibri" w:hAnsi="Calibri"/>
                <w:sz w:val="22"/>
              </w:rPr>
              <w:t>4</w:t>
            </w:r>
          </w:p>
        </w:tc>
        <w:tc>
          <w:tcPr>
            <w:tcW w:type="dxa" w:w="3600"/>
          </w:tcPr>
          <w:p>
            <w:r>
              <w:rPr>
                <w:rFonts w:ascii="Calibri" w:hAnsi="Calibri"/>
                <w:sz w:val="22"/>
              </w:rPr>
              <w:t>Thoughtful response to philosophical prompt + specific NotebookLM tools used + concrete teaching idea from YOUR chapter</w:t>
            </w:r>
          </w:p>
        </w:tc>
      </w:tr>
      <w:tr>
        <w:tc>
          <w:tcPr>
            <w:tcW w:type="dxa" w:w="3600"/>
          </w:tcPr>
          <w:p>
            <w:r>
              <w:rPr>
                <w:rFonts w:ascii="Calibri" w:hAnsi="Calibri"/>
                <w:sz w:val="22"/>
              </w:rPr>
              <w:t>Human synthesis</w:t>
            </w:r>
          </w:p>
        </w:tc>
        <w:tc>
          <w:tcPr>
            <w:tcW w:type="dxa" w:w="3600"/>
          </w:tcPr>
          <w:p>
            <w:r>
              <w:rPr>
                <w:rFonts w:ascii="Calibri" w:hAnsi="Calibri"/>
                <w:sz w:val="22"/>
              </w:rPr>
              <w:t>3</w:t>
            </w:r>
          </w:p>
        </w:tc>
        <w:tc>
          <w:tcPr>
            <w:tcW w:type="dxa" w:w="3600"/>
          </w:tcPr>
          <w:p>
            <w:r>
              <w:rPr>
                <w:rFonts w:ascii="Calibri" w:hAnsi="Calibri"/>
                <w:sz w:val="22"/>
              </w:rPr>
              <w:t>Clear explanation of what you learned from teammates about the OTHER chapter with specific teaching strategy</w:t>
            </w:r>
          </w:p>
        </w:tc>
      </w:tr>
      <w:tr>
        <w:tc>
          <w:tcPr>
            <w:tcW w:type="dxa" w:w="3600"/>
          </w:tcPr>
          <w:p>
            <w:r>
              <w:rPr>
                <w:rFonts w:ascii="Calibri" w:hAnsi="Calibri"/>
                <w:sz w:val="22"/>
              </w:rPr>
              <w:t>AI synthesis</w:t>
            </w:r>
          </w:p>
        </w:tc>
        <w:tc>
          <w:tcPr>
            <w:tcW w:type="dxa" w:w="3600"/>
          </w:tcPr>
          <w:p>
            <w:r>
              <w:rPr>
                <w:rFonts w:ascii="Calibri" w:hAnsi="Calibri"/>
                <w:sz w:val="22"/>
              </w:rPr>
              <w:t>3</w:t>
            </w:r>
          </w:p>
        </w:tc>
        <w:tc>
          <w:tcPr>
            <w:tcW w:type="dxa" w:w="3600"/>
          </w:tcPr>
          <w:p>
            <w:r>
              <w:rPr>
                <w:rFonts w:ascii="Calibri" w:hAnsi="Calibri"/>
                <w:sz w:val="22"/>
              </w:rPr>
              <w:t>Synthesis question connecting both chapters + screenshot of NotebookLM response</w:t>
            </w:r>
          </w:p>
        </w:tc>
      </w:tr>
    </w:tbl>
    <w:p/>
    <w:p>
      <w:r>
        <w:rPr>
          <w:rFonts w:ascii="Calibri" w:hAnsi="Calibri"/>
          <w:b/>
          <w:color w:val="0F4761"/>
          <w:sz w:val="22"/>
        </w:rPr>
        <w:t>4. Submission</w:t>
      </w:r>
    </w:p>
    <w:p>
      <w:r>
        <w:rPr>
          <w:rFonts w:ascii="Calibri" w:hAnsi="Calibri"/>
          <w:sz w:val="22"/>
        </w:rPr>
        <w:t>Submit your work to Canvas.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