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Inter-bold.ttf" ContentType="application/x-font-ttf"/>
  <Override PartName="/word/fonts/Inter-boldItalic.ttf" ContentType="application/x-font-ttf"/>
  <Override PartName="/word/fonts/Inter-italic.ttf" ContentType="application/x-font-ttf"/>
  <Override PartName="/word/fonts/Inter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40" w:lineRule="auto"/>
        <w:ind w:left="0" w:right="0" w:firstLine="0"/>
        <w:jc w:val="left"/>
        <w:rPr>
          <w:rFonts w:ascii="Inter" w:cs="Inter" w:eastAsia="Inter" w:hAnsi="Inter"/>
          <w:b w:val="1"/>
          <w:bCs w:val="1"/>
          <w:i w:val="0"/>
          <w:iCs w:val="0"/>
          <w:smallCaps w:val="0"/>
          <w:strike w:val="0"/>
          <w:u w:val="none"/>
          <w:shd w:fill="auto" w:val="clear"/>
          <w:vertAlign w:val="baseline"/>
        </w:rPr>
      </w:pPr>
      <w:r>
        <w:rPr>
          <w:rFonts w:ascii="Inter" w:hAnsi="Inter"/>
          <w:b/>
          <w:color w:val="000000"/>
        </w:rPr>
        <w:t>Lesson Plan and Context</w:t>
      </w:r>
      <w:r>
        <w:br/>
      </w:r>
      <w:r>
        <w:rPr>
          <w:rFonts w:ascii="Inter" w:hAnsi="Inter"/>
          <w:b/>
          <w:color w:val="000000"/>
        </w:rPr>
        <w:t>TCE 486/586A</w:t>
      </w:r>
      <w:r>
        <w:br/>
      </w:r>
      <w:r>
        <w:rPr>
          <w:rFonts w:ascii="Inter" w:hAnsi="Inter"/>
          <w:b/>
          <w:color w:val="000000"/>
        </w:rPr>
        <w:t>Spring 2026 (Edwards)</w:t>
      </w:r>
      <w:r>
        <w:br/>
      </w:r>
      <w:r>
        <w:rPr>
          <w:rFonts w:ascii="Inter" w:hAnsi="Inter"/>
          <w:b/>
          <w:color w:val="000000"/>
        </w:rPr>
        <w:t>10 points possible</w:t>
      </w:r>
    </w:p>
    <w:p w:rsidR="00000000" w:rsidDel="00000000" w:rsidP="00000000" w:rsidRDefault="00000000" w:rsidRPr="00000000" w14:paraId="00000002">
      <w:pPr>
        <w:pStyle w:val="Heading2"/>
        <w:rPr>
          <w:rFonts w:ascii="Inter" w:cs="Inter" w:eastAsia="Inter" w:hAnsi="Inter"/>
          <w:sz w:val="24"/>
          <w:szCs w:val="24"/>
        </w:rPr>
      </w:pPr>
      <w:r w:rsidDel="00000000" w:rsidR="00000000" w:rsidRPr="00000000">
        <w:rPr>
          <w:rFonts w:ascii="Inter" w:cs="Inter" w:eastAsia="Inter" w:hAnsi="Inter"/>
          <w:color w:val="0f4761"/>
          <w:sz w:val="24"/>
          <w:szCs w:val="24"/>
          <w:rtl w:val="0"/>
        </w:rPr>
        <w:t xml:space="preserve">1. What is this assignment about?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During your three-week field placement (Feb 24 – Mar 13), you’ll plan and teach </w:t>
      </w:r>
      <w:r w:rsidDel="00000000" w:rsidR="00000000" w:rsidRPr="00000000">
        <w:rPr>
          <w:rFonts w:ascii="Inter" w:cs="Inter" w:eastAsia="Inter" w:hAnsi="Inter"/>
          <w:b w:val="1"/>
          <w:bCs w:val="1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3-4 lessons</w:t>
      </w:r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 with real secondary students. After Week 8’s field debrief, you’ll </w:t>
      </w:r>
      <w:r w:rsidDel="00000000" w:rsidR="00000000" w:rsidRPr="00000000">
        <w:rPr>
          <w:rFonts w:ascii="Inter" w:cs="Inter" w:eastAsia="Inter" w:hAnsi="Inter"/>
          <w:b w:val="1"/>
          <w:bCs w:val="1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choose ONE lesson</w:t>
      </w:r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 to document deeply and revise over the next several weeks.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This assignment asks you to: 1. Submit a complete lesson plan for your chosen lesson (using the 432/532 template) 2. Write a 1-page context document explaining where this lesson fits in your field experience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Why one lesson?</w:t>
      </w:r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 Real teachers don’t revise every lesson they teach—they identify lessons worth improving and develop them deeply through multiple iterations. That’s what you’ll do in Weeks 9-13. You’re revising ONE lesson, not all three.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Important note about data collection:</w:t>
      </w:r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 While Field Experience Documentation focuses on documenting ONE lesson for revision, you should collect individual student work from ALL lessons you teach during field. Why? A separate assignment (Assessment Case Study - Assessment Case Study) will ask you to track ONE student’s learning across all your field lessons. Collect work systematically from 5-6 individual students across all lessons using pseudonyms/codes to track them.</w:t>
      </w:r>
    </w:p>
    <w:p w:rsidR="00000000" w:rsidDel="00000000" w:rsidP="00000000" w:rsidRDefault="00000000" w:rsidRPr="00000000" w14:paraId="00000007">
      <w:pPr>
        <w:pStyle w:val="Heading2"/>
        <w:rPr>
          <w:rFonts w:ascii="Inter" w:cs="Inter" w:eastAsia="Inter" w:hAnsi="Inter"/>
          <w:sz w:val="24"/>
          <w:szCs w:val="24"/>
        </w:rPr>
      </w:pPr>
      <w:r w:rsidDel="00000000" w:rsidR="00000000" w:rsidRPr="00000000">
        <w:rPr>
          <w:rFonts w:ascii="Inter" w:cs="Inter" w:eastAsia="Inter" w:hAnsi="Inter"/>
          <w:color w:val="0f4761"/>
          <w:sz w:val="24"/>
          <w:szCs w:val="24"/>
          <w:rtl w:val="0"/>
        </w:rPr>
        <w:t xml:space="preserve">2. What do I submit?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3"/>
        <w:rPr>
          <w:rFonts w:ascii="Inter" w:cs="Inter" w:eastAsia="Inter" w:hAnsi="Inter"/>
          <w:sz w:val="22"/>
          <w:szCs w:val="22"/>
        </w:rPr>
      </w:pPr>
      <w:r w:rsidDel="00000000" w:rsidR="00000000" w:rsidRPr="00000000">
        <w:rPr>
          <w:rFonts w:ascii="Inter" w:cs="Inter" w:eastAsia="Inter" w:hAnsi="Inter"/>
          <w:color w:val="0f4761"/>
          <w:sz w:val="22"/>
          <w:szCs w:val="22"/>
          <w:rtl w:val="0"/>
        </w:rPr>
        <w:t xml:space="preserve">Part 1: Complete Lesson Plan (2-3 pages)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Use the </w:t>
      </w:r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432/532 Lesson Template</w:t>
      </w:r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 to document the lesson as you taught it. The template already includes sections for planning AND reflection. Include: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180" w:line="240" w:lineRule="auto"/>
        <w:ind w:left="720" w:right="0" w:hanging="360"/>
        <w:jc w:val="left"/>
        <w:rPr>
          <w:rFonts w:ascii="Inter" w:cs="Inter" w:eastAsia="Inter" w:hAnsi="Inter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LESSON HEADER:</w:t>
      </w:r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 - Title - Grade Level &amp; Topic - Date Taught - Standards Addressed - Learning Objectives (2-3)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40" w:lineRule="auto"/>
        <w:ind w:left="720" w:right="0" w:hanging="360"/>
        <w:jc w:val="left"/>
        <w:rPr>
          <w:rFonts w:ascii="Inter" w:cs="Inter" w:eastAsia="Inter" w:hAnsi="Inter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PLANNING (What I Intended):</w:t>
      </w:r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 - Lesson Focus/Goals: What was the big idea? - Materials: What did students need, what did you need, technology/tools - Instructional Sequence: What was the before-during-after structure with timing? - Assessment Strategy: How did you check for understanding?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beforeAutospacing="0" w:line="240" w:lineRule="auto"/>
        <w:ind w:left="720" w:right="0" w:hanging="360"/>
        <w:jc w:val="left"/>
        <w:rPr>
          <w:rFonts w:ascii="Inter" w:cs="Inter" w:eastAsia="Inter" w:hAnsi="Inter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REFLECTION (What Actually Happened):</w:t>
      </w:r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Inter" w:cs="Inter" w:eastAsia="Inter" w:hAnsi="Inter"/>
          <w:i w:val="1"/>
          <w:iCs w:val="1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This section is part of the standard template - use it to process how the lesson went:</w:t>
      </w:r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 - What worked well? - What didn’t work as planned? - What surprised you? - What would you change if you taught it again? - What evidence do you have about student learning?</w:t>
      </w:r>
    </w:p>
    <w:p w:rsidR="00000000" w:rsidDel="00000000" w:rsidP="00000000" w:rsidRDefault="00000000" w:rsidRPr="00000000" w14:paraId="0000000D">
      <w:pPr>
        <w:pStyle w:val="Heading3"/>
        <w:rPr>
          <w:rFonts w:ascii="Inter" w:cs="Inter" w:eastAsia="Inter" w:hAnsi="Inter"/>
          <w:sz w:val="22"/>
          <w:szCs w:val="22"/>
        </w:rPr>
      </w:pPr>
      <w:r w:rsidDel="00000000" w:rsidR="00000000" w:rsidRPr="00000000">
        <w:rPr>
          <w:rFonts w:ascii="Inter" w:cs="Inter" w:eastAsia="Inter" w:hAnsi="Inter"/>
          <w:color w:val="0f4761"/>
          <w:sz w:val="22"/>
          <w:szCs w:val="22"/>
          <w:rtl w:val="0"/>
        </w:rPr>
        <w:t xml:space="preserve">Part 2: Context Document (1 page)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Write a brief narrative (300-500 words) </w:t>
      </w:r>
      <w:r w:rsidDel="00000000" w:rsidR="00000000" w:rsidRPr="00000000">
        <w:rPr>
          <w:rFonts w:ascii="Inter" w:cs="Inter" w:eastAsia="Inter" w:hAnsi="Inter"/>
          <w:sz w:val="22"/>
          <w:szCs w:val="22"/>
          <w:rtl w:val="0"/>
        </w:rPr>
        <w:t xml:space="preserve">situating</w:t>
      </w:r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this lesson in your </w:t>
      </w:r>
      <w:r w:rsidDel="00000000" w:rsidR="00000000" w:rsidRPr="00000000">
        <w:rPr>
          <w:rFonts w:ascii="Inter" w:cs="Inter" w:eastAsia="Inter" w:hAnsi="Inter"/>
          <w:sz w:val="22"/>
          <w:szCs w:val="22"/>
          <w:rtl w:val="0"/>
        </w:rPr>
        <w:t xml:space="preserve">3</w:t>
      </w:r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-week field experience. Address: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180" w:line="240" w:lineRule="auto"/>
        <w:ind w:left="720" w:right="0" w:hanging="360"/>
        <w:jc w:val="left"/>
        <w:rPr>
          <w:rFonts w:ascii="Inter" w:cs="Inter" w:eastAsia="Inter" w:hAnsi="Inter"/>
          <w:i w:val="0"/>
          <w:iCs w:val="0"/>
          <w:smallCaps w:val="0"/>
          <w:strike w:val="0"/>
          <w:sz w:val="22"/>
          <w:szCs w:val="22"/>
          <w:u w:val="none"/>
          <w:vertAlign w:val="baseline"/>
        </w:rPr>
      </w:pPr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sz w:val="22"/>
          <w:szCs w:val="22"/>
          <w:u w:val="none"/>
          <w:vertAlign w:val="baseline"/>
          <w:rtl w:val="0"/>
        </w:rPr>
        <w:t xml:space="preserve">Where this lesson fits:</w:t>
      </w:r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sz w:val="22"/>
          <w:szCs w:val="22"/>
          <w:u w:val="none"/>
          <w:vertAlign w:val="baseline"/>
          <w:rtl w:val="0"/>
        </w:rPr>
        <w:t xml:space="preserve"> - What other lessons did you teach? - Where did this lesson fall in the sequence? (early? middle? end?) - How did this lesson connect to what came before or after?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40" w:lineRule="auto"/>
        <w:ind w:left="720" w:right="0" w:hanging="360"/>
        <w:jc w:val="left"/>
        <w:rPr>
          <w:rFonts w:ascii="Inter" w:cs="Inter" w:eastAsia="Inter" w:hAnsi="Inter"/>
          <w:i w:val="0"/>
          <w:iCs w:val="0"/>
          <w:smallCaps w:val="0"/>
          <w:strike w:val="0"/>
          <w:sz w:val="22"/>
          <w:szCs w:val="22"/>
          <w:u w:val="none"/>
          <w:vertAlign w:val="baseline"/>
        </w:rPr>
      </w:pPr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sz w:val="22"/>
          <w:szCs w:val="22"/>
          <w:u w:val="none"/>
          <w:vertAlign w:val="baseline"/>
          <w:rtl w:val="0"/>
        </w:rPr>
        <w:t xml:space="preserve">Why you chose this lesson:</w:t>
      </w:r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sz w:val="22"/>
          <w:szCs w:val="22"/>
          <w:u w:val="none"/>
          <w:vertAlign w:val="baseline"/>
          <w:rtl w:val="0"/>
        </w:rPr>
        <w:t xml:space="preserve"> - Why is this lesson worth revising deeply? - What about it intrigued you or felt important? - What potential do you see for improvement?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beforeAutospacing="0" w:line="240" w:lineRule="auto"/>
        <w:ind w:left="720" w:right="0" w:hanging="360"/>
        <w:jc w:val="left"/>
        <w:rPr>
          <w:rFonts w:ascii="Inter" w:cs="Inter" w:eastAsia="Inter" w:hAnsi="Inter"/>
          <w:i w:val="0"/>
          <w:iCs w:val="0"/>
          <w:smallCaps w:val="0"/>
          <w:strike w:val="0"/>
          <w:sz w:val="22"/>
          <w:szCs w:val="22"/>
          <w:u w:val="none"/>
          <w:vertAlign w:val="baseline"/>
        </w:rPr>
      </w:pPr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sz w:val="22"/>
          <w:szCs w:val="22"/>
          <w:u w:val="none"/>
          <w:vertAlign w:val="baseline"/>
          <w:rtl w:val="0"/>
        </w:rPr>
        <w:t xml:space="preserve">What you want to explore:</w:t>
      </w:r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sz w:val="22"/>
          <w:szCs w:val="22"/>
          <w:u w:val="none"/>
          <w:vertAlign w:val="baseline"/>
          <w:rtl w:val="0"/>
        </w:rPr>
        <w:t xml:space="preserve"> - What questions do you have about this lesson’s effectiveness? - What aspects do you want to revise? (differentiation? engagement? misconceptions? discourse?) - What are you hoping to learn by analyzing student data from this lesson?</w:t>
      </w:r>
    </w:p>
    <w:p w:rsidR="00000000" w:rsidDel="00000000" w:rsidP="00000000" w:rsidRDefault="00000000" w:rsidRPr="00000000" w14:paraId="00000012">
      <w:pPr>
        <w:pStyle w:val="Heading2"/>
        <w:rPr>
          <w:rFonts w:ascii="Inter" w:cs="Inter" w:eastAsia="Inter" w:hAnsi="Inter"/>
          <w:sz w:val="24"/>
          <w:szCs w:val="24"/>
        </w:rPr>
      </w:pPr>
      <w:r w:rsidDel="00000000" w:rsidR="00000000" w:rsidRPr="00000000">
        <w:rPr>
          <w:rFonts w:ascii="Inter" w:cs="Inter" w:eastAsia="Inter" w:hAnsi="Inter"/>
          <w:color w:val="0f4761"/>
          <w:sz w:val="24"/>
          <w:szCs w:val="24"/>
          <w:rtl w:val="0"/>
        </w:rPr>
        <w:t xml:space="preserve">3. How will my work be assessed?</w:t>
      </w:r>
      <w:r w:rsidDel="00000000" w:rsidR="00000000" w:rsidRPr="00000000">
        <w:rPr>
          <w:rtl w:val="0"/>
        </w:rPr>
      </w:r>
    </w:p>
    <w:tbl>
      <w:tblPr>
        <w:tblStyle w:val="Table1"/>
        <w:tblW w:w="10785.0" w:type="dxa"/>
        <w:jc w:val="left"/>
        <w:tblInd w:w="-48.00000000000001" w:type="dxa"/>
        <w:tblLayout w:type="fixed"/>
        <w:tblLook w:val="0020"/>
      </w:tblPr>
      <w:tblGrid>
        <w:gridCol w:w="2445"/>
        <w:gridCol w:w="945"/>
        <w:gridCol w:w="7395"/>
        <w:tblGridChange w:id="0">
          <w:tblGrid>
            <w:gridCol w:w="2445"/>
            <w:gridCol w:w="945"/>
            <w:gridCol w:w="7395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cccccc" w:val="clear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36" w:line="240" w:lineRule="auto"/>
              <w:ind w:left="0" w:right="0" w:firstLine="0"/>
              <w:jc w:val="left"/>
              <w:rPr>
                <w:rFonts w:ascii="Inter" w:cs="Inter" w:eastAsia="Inter" w:hAnsi="Inter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Criterion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cccccc" w:val="clear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36" w:line="240" w:lineRule="auto"/>
              <w:ind w:left="0" w:right="0" w:firstLine="0"/>
              <w:jc w:val="left"/>
              <w:rPr>
                <w:rFonts w:ascii="Inter" w:cs="Inter" w:eastAsia="Inter" w:hAnsi="Inter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Points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cccccc" w:val="clear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36" w:line="240" w:lineRule="auto"/>
              <w:ind w:left="0" w:right="0" w:firstLine="0"/>
              <w:jc w:val="left"/>
              <w:rPr>
                <w:rFonts w:ascii="Inter" w:cs="Inter" w:eastAsia="Inter" w:hAnsi="Inter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What I’m Looking For</w:t>
            </w:r>
          </w:p>
        </w:tc>
      </w:tr>
      <w:tr>
        <w:tc>
          <w:tcPr>
            <w:tcW w:type="dxa" w:w="2445"/>
          </w:tcPr>
          <w:p>
            <w:r>
              <w:rPr>
                <w:rFonts w:ascii="Inter" w:hAnsi="Inter"/>
                <w:color w:val="000000"/>
              </w:rPr>
              <w:t>Completeness</w:t>
            </w:r>
          </w:p>
        </w:tc>
        <w:tc>
          <w:tcPr>
            <w:tcW w:type="dxa" w:w="945"/>
          </w:tcPr>
          <w:p>
            <w:r>
              <w:rPr>
                <w:rFonts w:ascii="Inter" w:hAnsi="Inter"/>
                <w:color w:val="000000"/>
              </w:rPr>
              <w:t>2</w:t>
            </w:r>
          </w:p>
        </w:tc>
        <w:tc>
          <w:tcPr>
            <w:tcW w:type="dxa" w:w="7395"/>
          </w:tcPr>
          <w:p>
            <w:r>
              <w:rPr>
                <w:rFonts w:ascii="Inter" w:hAnsi="Inter"/>
                <w:color w:val="000000"/>
              </w:rPr>
              <w:t>All template sections filled out</w:t>
            </w:r>
          </w:p>
        </w:tc>
      </w:tr>
      <w:tr>
        <w:tc>
          <w:tcPr>
            <w:tcW w:type="dxa" w:w="2445"/>
          </w:tcPr>
          <w:p>
            <w:r>
              <w:rPr>
                <w:rFonts w:ascii="Inter" w:hAnsi="Inter"/>
                <w:color w:val="000000"/>
              </w:rPr>
              <w:t>Clear Objectives</w:t>
            </w:r>
          </w:p>
        </w:tc>
        <w:tc>
          <w:tcPr>
            <w:tcW w:type="dxa" w:w="945"/>
          </w:tcPr>
          <w:p>
            <w:r>
              <w:rPr>
                <w:rFonts w:ascii="Inter" w:hAnsi="Inter"/>
                <w:color w:val="000000"/>
              </w:rPr>
              <w:t>2</w:t>
            </w:r>
          </w:p>
        </w:tc>
        <w:tc>
          <w:tcPr>
            <w:tcW w:type="dxa" w:w="7395"/>
          </w:tcPr>
          <w:p>
            <w:r>
              <w:rPr>
                <w:rFonts w:ascii="Inter" w:hAnsi="Inter"/>
                <w:color w:val="000000"/>
              </w:rPr>
              <w:t>Learning objectives are specific, measurable, and appropriate</w:t>
            </w:r>
          </w:p>
        </w:tc>
      </w:tr>
      <w:tr>
        <w:tc>
          <w:tcPr>
            <w:tcW w:type="dxa" w:w="2445"/>
          </w:tcPr>
          <w:p>
            <w:r>
              <w:rPr>
                <w:rFonts w:ascii="Inter" w:hAnsi="Inter"/>
                <w:color w:val="000000"/>
              </w:rPr>
              <w:t>Sequencing</w:t>
            </w:r>
          </w:p>
        </w:tc>
        <w:tc>
          <w:tcPr>
            <w:tcW w:type="dxa" w:w="945"/>
          </w:tcPr>
          <w:p>
            <w:r>
              <w:rPr>
                <w:rFonts w:ascii="Inter" w:hAnsi="Inter"/>
                <w:color w:val="000000"/>
              </w:rPr>
              <w:t>2</w:t>
            </w:r>
          </w:p>
        </w:tc>
        <w:tc>
          <w:tcPr>
            <w:tcW w:type="dxa" w:w="7395"/>
          </w:tcPr>
          <w:p>
            <w:r>
              <w:rPr>
                <w:rFonts w:ascii="Inter" w:hAnsi="Inter"/>
                <w:color w:val="000000"/>
              </w:rPr>
              <w:t>Logical instructional flow with appropriate timing</w:t>
            </w:r>
          </w:p>
        </w:tc>
      </w:tr>
      <w:tr>
        <w:tc>
          <w:tcPr>
            <w:tcW w:type="dxa" w:w="2445"/>
          </w:tcPr>
          <w:p>
            <w:r>
              <w:rPr>
                <w:rFonts w:ascii="Inter" w:hAnsi="Inter"/>
                <w:color w:val="000000"/>
              </w:rPr>
              <w:t>Assessment Strategy</w:t>
            </w:r>
          </w:p>
        </w:tc>
        <w:tc>
          <w:tcPr>
            <w:tcW w:type="dxa" w:w="945"/>
          </w:tcPr>
          <w:p>
            <w:r>
              <w:rPr>
                <w:rFonts w:ascii="Inter" w:hAnsi="Inter"/>
                <w:color w:val="000000"/>
              </w:rPr>
              <w:t>2</w:t>
            </w:r>
          </w:p>
        </w:tc>
        <w:tc>
          <w:tcPr>
            <w:tcW w:type="dxa" w:w="7395"/>
          </w:tcPr>
          <w:p>
            <w:r>
              <w:rPr>
                <w:rFonts w:ascii="Inter" w:hAnsi="Inter"/>
                <w:color w:val="000000"/>
              </w:rPr>
              <w:t>Clear plan for checking student understanding</w:t>
            </w:r>
          </w:p>
        </w:tc>
      </w:tr>
      <w:tr>
        <w:tc>
          <w:tcPr>
            <w:tcW w:type="dxa" w:w="2445"/>
          </w:tcPr>
          <w:p>
            <w:r>
              <w:rPr>
                <w:rFonts w:ascii="Inter" w:hAnsi="Inter"/>
                <w:color w:val="000000"/>
              </w:rPr>
              <w:t>Honest Reflection</w:t>
            </w:r>
          </w:p>
        </w:tc>
        <w:tc>
          <w:tcPr>
            <w:tcW w:type="dxa" w:w="945"/>
          </w:tcPr>
          <w:p>
            <w:r>
              <w:rPr>
                <w:rFonts w:ascii="Inter" w:hAnsi="Inter"/>
                <w:color w:val="000000"/>
              </w:rPr>
              <w:t>2</w:t>
            </w:r>
          </w:p>
        </w:tc>
        <w:tc>
          <w:tcPr>
            <w:tcW w:type="dxa" w:w="7395"/>
          </w:tcPr>
          <w:p>
            <w:r>
              <w:rPr>
                <w:rFonts w:ascii="Inter" w:hAnsi="Inter"/>
                <w:color w:val="000000"/>
              </w:rPr>
              <w:t>Thoughtful analysis of what worked, what didn't, and why</w:t>
            </w:r>
          </w:p>
        </w:tc>
      </w:tr>
    </w:tbl>
    <w:p w:rsidR="00000000" w:rsidDel="00000000" w:rsidP="00000000" w:rsidRDefault="00000000" w:rsidRPr="00000000" w14:paraId="0000001F">
      <w:pPr>
        <w:pStyle w:val="Heading2"/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720" w:top="720" w:left="720" w:right="720" w:header="36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Inter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4"/>
        <w:szCs w:val="24"/>
        <w:lang w:val="en"/>
      </w:rPr>
    </w:rPrDefault>
    <w:pPrDefault>
      <w:pPr>
        <w:spacing w:after="20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4f81bd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4f81bd"/>
      <w:sz w:val="24"/>
      <w:szCs w:val="24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4f81bd"/>
      <w:sz w:val="24"/>
      <w:szCs w:val="24"/>
    </w:rPr>
  </w:style>
  <w:style w:type="paragraph" w:styleId="Title">
    <w:name w:val="Title"/>
    <w:basedOn w:val="Normal"/>
    <w:next w:val="Normal"/>
    <w:pPr>
      <w:keepNext w:val="1"/>
      <w:keepLines w:val="1"/>
      <w:spacing w:after="240" w:before="480" w:lineRule="auto"/>
      <w:jc w:val="center"/>
    </w:pPr>
    <w:rPr>
      <w:rFonts w:ascii="Calibri" w:cs="Calibri" w:eastAsia="Calibri" w:hAnsi="Calibri"/>
      <w:b w:val="1"/>
      <w:bCs w:val="1"/>
      <w:color w:val="335b8a"/>
      <w:sz w:val="36"/>
      <w:szCs w:val="36"/>
    </w:rPr>
  </w:style>
  <w:style w:type="paragraph" w:styleId="BodyText">
    <w:name w:val="Body Text"/>
    <w:basedOn w:val="Normal"/>
    <w:link w:val="BodyTextChar"/>
    <w:qFormat w:val="1"/>
    <w:pPr>
      <w:spacing w:after="180" w:before="180"/>
    </w:pPr>
  </w:style>
  <w:style w:type="paragraph" w:styleId="FirstParagraph" w:customStyle="1">
    <w:name w:val="First Paragraph"/>
    <w:basedOn w:val="BodyText"/>
    <w:next w:val="BodyText"/>
    <w:qFormat w:val="1"/>
  </w:style>
  <w:style w:type="paragraph" w:styleId="Compact" w:customStyle="1">
    <w:name w:val="Compact"/>
    <w:basedOn w:val="BodyText"/>
    <w:qFormat w:val="1"/>
    <w:pPr>
      <w:spacing w:after="36" w:before="36"/>
    </w:pPr>
  </w:style>
  <w:style w:type="paragraph" w:styleId="Author" w:customStyle="1">
    <w:name w:val="Author"/>
    <w:next w:val="BodyText"/>
    <w:qFormat w:val="1"/>
    <w:pPr>
      <w:keepNext w:val="1"/>
      <w:keepLines w:val="1"/>
      <w:jc w:val="center"/>
    </w:pPr>
  </w:style>
  <w:style w:type="paragraph" w:styleId="Date">
    <w:name w:val="Date"/>
    <w:next w:val="BodyText"/>
    <w:qFormat w:val="1"/>
    <w:pPr>
      <w:keepNext w:val="1"/>
      <w:keepLines w:val="1"/>
      <w:jc w:val="center"/>
    </w:pPr>
  </w:style>
  <w:style w:type="paragraph" w:styleId="AbstractTitle" w:customStyle="1">
    <w:name w:val="Abstract Title"/>
    <w:basedOn w:val="Normal"/>
    <w:next w:val="Abstract"/>
    <w:qFormat w:val="1"/>
    <w:pPr>
      <w:keepNext w:val="1"/>
      <w:keepLines w:val="1"/>
      <w:spacing w:after="0" w:before="300"/>
      <w:jc w:val="center"/>
    </w:pPr>
    <w:rPr>
      <w:b w:val="1"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 w:val="1"/>
    <w:pPr>
      <w:keepNext w:val="1"/>
      <w:keepLines w:val="1"/>
      <w:spacing w:after="300" w:before="1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 w:val="1"/>
    <w:pPr/>
    <w:rPr/>
  </w:style>
  <w:style w:type="paragraph" w:styleId="Heading7">
    <w:name w:val="Heading 7"/>
    <w:basedOn w:val="Normal"/>
    <w:next w:val="BodyText"/>
    <w:uiPriority w:val="9"/>
    <w:unhideWhenUsed w:val="1"/>
    <w:qFormat w:val="1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 w:val="1"/>
    <w:qFormat w:val="1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 w:val="1"/>
    <w:qFormat w:val="1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 w:val="1"/>
    <w:qFormat w:val="1"/>
    <w:pPr>
      <w:spacing w:after="100" w:before="100"/>
      <w:ind w:left="480" w:right="480" w:firstLine="0"/>
    </w:pPr>
  </w:style>
  <w:style w:type="paragraph" w:styleId="FootnoteText">
    <w:name w:val="Footnote Text"/>
    <w:basedOn w:val="Normal"/>
    <w:next w:val="FootnoteText"/>
    <w:uiPriority w:val="9"/>
    <w:unhideWhenUsed w:val="1"/>
    <w:qFormat w:val="1"/>
  </w:style>
  <w:style w:type="character" w:styleId="DefaultParagraphFont" w:default="1">
    <w:name w:val="Default Paragraph Font"/>
    <w:semiHidden w:val="1"/>
    <w:unhideWhenUsed w:val="1"/>
  </w:style>
  <w:style w:type="table" w:styleId="Table" w:default="1">
    <w:name w:val="Table"/>
    <w:basedOn w:val="TableNormal"/>
    <w:semiHidden w:val="1"/>
    <w:unhideWhenUsed w:val="1"/>
    <w:qFormat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  <w:tblStylePr w:type="firstRow">
      <w:tblPr>
        <w:jc w:val="left"/>
        <w:tblInd w:w="0.0" w:type="dxa"/>
      </w:tblPr>
      <w:trPr>
        <w:jc w:val="left"/>
      </w:trPr>
      <w:tcPr>
        <w:tcBorders>
          <w:bottom w:space="0" w:sz="0" w:val="single"/>
        </w:tcBorders>
        <w:vAlign w:val="bottom"/>
      </w:tcPr>
    </w:tblStylePr>
  </w:style>
  <w:style w:type="paragraph" w:styleId="DefinitionTerm" w:customStyle="1">
    <w:name w:val="Definition Term"/>
    <w:basedOn w:val="Normal"/>
    <w:next w:val="Definition"/>
    <w:pPr>
      <w:keepNext w:val="1"/>
      <w:keepLines w:val="1"/>
      <w:spacing w:after="0"/>
    </w:pPr>
    <w:rPr>
      <w:b w:val="1"/>
    </w:rPr>
  </w:style>
  <w:style w:type="paragraph" w:styleId="Definition" w:customStyle="1">
    <w:name w:val="Definition"/>
    <w:basedOn w:val="Normal"/>
  </w:style>
  <w:style w:type="paragraph" w:styleId="Caption">
    <w:name w:val="Caption"/>
    <w:basedOn w:val="Normal"/>
    <w:link w:val="BodyTextChar"/>
    <w:pPr>
      <w:spacing w:after="120" w:before="0"/>
    </w:pPr>
    <w:rPr>
      <w:i w:val="1"/>
    </w:rPr>
  </w:style>
  <w:style w:type="paragraph" w:styleId="TableCaption" w:customStyle="1">
    <w:name w:val="Table Caption"/>
    <w:basedOn w:val="Caption"/>
    <w:pPr>
      <w:keepNext w:val="1"/>
    </w:pPr>
  </w:style>
  <w:style w:type="paragraph" w:styleId="ImageCaption" w:customStyle="1">
    <w:name w:val="Image Caption"/>
    <w:basedOn w:val="Caption"/>
  </w:style>
  <w:style w:type="paragraph" w:styleId="Figure" w:customStyle="1">
    <w:name w:val="Figure"/>
    <w:basedOn w:val="Normal"/>
  </w:style>
  <w:style w:type="paragraph" w:styleId="CaptionedFigure" w:customStyle="1">
    <w:name w:val="Captioned Figure"/>
    <w:basedOn w:val="Figure"/>
    <w:pPr>
      <w:keepNext w:val="1"/>
    </w:pPr>
  </w:style>
  <w:style w:type="character" w:styleId="BodyTextChar" w:customStyle="1">
    <w:name w:val="Body Text Char"/>
    <w:basedOn w:val="DefaultParagraphFont"/>
    <w:link w:val="BodyText"/>
  </w:style>
  <w:style w:type="character" w:styleId="VerbatimChar" w:customStyle="1">
    <w:name w:val="Verbatim Char"/>
    <w:basedOn w:val="BodyTextChar"/>
    <w:rPr>
      <w:rFonts w:ascii="Consolas" w:hAnsi="Consolas"/>
      <w:sz w:val="22"/>
    </w:rPr>
  </w:style>
  <w:style w:type="character" w:styleId="SectionNumber" w:customStyle="1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 w:val="1"/>
    <w:qFormat w:val="1"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365f91" w:themeColor="accent1" w:themeShade="0000BF"/>
    </w:rPr>
  </w:style>
  <w:style w:type="paragraph" w:styleId="SourceCode" w:customStyle="1">
    <w:name w:val="Source Code"/>
    <w:basedOn w:val="Normal"/>
    <w:link w:val="VerbatimChar"/>
    <w:pPr>
      <w:wordWrap w:val="0"/>
    </w:pPr>
  </w:style>
  <w:style w:type="character" w:styleId="KeywordTok" w:customStyle="1">
    <w:name w:val="KeywordTok"/>
    <w:basedOn w:val="VerbatimChar"/>
    <w:rPr>
      <w:b w:val="1"/>
      <w:color w:val="007020"/>
    </w:rPr>
  </w:style>
  <w:style w:type="character" w:styleId="DataTypeTok" w:customStyle="1">
    <w:name w:val="DataTypeTok"/>
    <w:basedOn w:val="VerbatimChar"/>
    <w:rPr>
      <w:color w:val="902000"/>
    </w:rPr>
  </w:style>
  <w:style w:type="character" w:styleId="DecValTok" w:customStyle="1">
    <w:name w:val="DecValTok"/>
    <w:basedOn w:val="VerbatimChar"/>
    <w:rPr>
      <w:color w:val="40a070"/>
    </w:rPr>
  </w:style>
  <w:style w:type="character" w:styleId="BaseNTok" w:customStyle="1">
    <w:name w:val="BaseNTok"/>
    <w:basedOn w:val="VerbatimChar"/>
    <w:rPr>
      <w:color w:val="40a070"/>
    </w:rPr>
  </w:style>
  <w:style w:type="character" w:styleId="FloatTok" w:customStyle="1">
    <w:name w:val="FloatTok"/>
    <w:basedOn w:val="VerbatimChar"/>
    <w:rPr>
      <w:color w:val="40a070"/>
    </w:rPr>
  </w:style>
  <w:style w:type="character" w:styleId="ConstantTok" w:customStyle="1">
    <w:name w:val="ConstantTok"/>
    <w:basedOn w:val="VerbatimChar"/>
    <w:rPr>
      <w:color w:val="880000"/>
    </w:rPr>
  </w:style>
  <w:style w:type="character" w:styleId="CharTok" w:customStyle="1">
    <w:name w:val="CharTok"/>
    <w:basedOn w:val="VerbatimChar"/>
    <w:rPr>
      <w:color w:val="4070a0"/>
    </w:rPr>
  </w:style>
  <w:style w:type="character" w:styleId="SpecialCharTok" w:customStyle="1">
    <w:name w:val="SpecialCharTok"/>
    <w:basedOn w:val="VerbatimChar"/>
    <w:rPr>
      <w:color w:val="4070a0"/>
    </w:rPr>
  </w:style>
  <w:style w:type="character" w:styleId="StringTok" w:customStyle="1">
    <w:name w:val="StringTok"/>
    <w:basedOn w:val="VerbatimChar"/>
    <w:rPr>
      <w:color w:val="4070a0"/>
    </w:rPr>
  </w:style>
  <w:style w:type="character" w:styleId="VerbatimStringTok" w:customStyle="1">
    <w:name w:val="VerbatimStringTok"/>
    <w:basedOn w:val="VerbatimChar"/>
    <w:rPr>
      <w:color w:val="4070a0"/>
    </w:rPr>
  </w:style>
  <w:style w:type="character" w:styleId="SpecialStringTok" w:customStyle="1">
    <w:name w:val="SpecialStringTok"/>
    <w:basedOn w:val="VerbatimChar"/>
    <w:rPr>
      <w:color w:val="bb6688"/>
    </w:rPr>
  </w:style>
  <w:style w:type="character" w:styleId="ImportTok" w:customStyle="1">
    <w:name w:val="ImportTok"/>
    <w:basedOn w:val="VerbatimChar"/>
    <w:rPr>
      <w:b w:val="1"/>
      <w:color w:val="008000"/>
    </w:rPr>
  </w:style>
  <w:style w:type="character" w:styleId="CommentTok" w:customStyle="1">
    <w:name w:val="CommentTok"/>
    <w:basedOn w:val="VerbatimChar"/>
    <w:rPr>
      <w:i w:val="1"/>
      <w:color w:val="60a0b0"/>
    </w:rPr>
  </w:style>
  <w:style w:type="character" w:styleId="DocumentationTok" w:customStyle="1">
    <w:name w:val="DocumentationTok"/>
    <w:basedOn w:val="VerbatimChar"/>
    <w:rPr>
      <w:i w:val="1"/>
      <w:color w:val="ba2121"/>
    </w:rPr>
  </w:style>
  <w:style w:type="character" w:styleId="AnnotationTok" w:customStyle="1">
    <w:name w:val="AnnotationTok"/>
    <w:basedOn w:val="VerbatimChar"/>
    <w:rPr>
      <w:b w:val="1"/>
      <w:i w:val="1"/>
      <w:color w:val="60a0b0"/>
    </w:rPr>
  </w:style>
  <w:style w:type="character" w:styleId="CommentVarTok" w:customStyle="1">
    <w:name w:val="CommentVarTok"/>
    <w:basedOn w:val="VerbatimChar"/>
    <w:rPr>
      <w:b w:val="1"/>
      <w:i w:val="1"/>
      <w:color w:val="60a0b0"/>
    </w:rPr>
  </w:style>
  <w:style w:type="character" w:styleId="OtherTok" w:customStyle="1">
    <w:name w:val="OtherTok"/>
    <w:basedOn w:val="VerbatimChar"/>
    <w:rPr>
      <w:color w:val="007020"/>
    </w:rPr>
  </w:style>
  <w:style w:type="character" w:styleId="FunctionTok" w:customStyle="1">
    <w:name w:val="FunctionTok"/>
    <w:basedOn w:val="VerbatimChar"/>
    <w:rPr>
      <w:color w:val="06287e"/>
    </w:rPr>
  </w:style>
  <w:style w:type="character" w:styleId="VariableTok" w:customStyle="1">
    <w:name w:val="VariableTok"/>
    <w:basedOn w:val="VerbatimChar"/>
    <w:rPr>
      <w:color w:val="19177c"/>
    </w:rPr>
  </w:style>
  <w:style w:type="character" w:styleId="ControlFlowTok" w:customStyle="1">
    <w:name w:val="ControlFlowTok"/>
    <w:basedOn w:val="VerbatimChar"/>
    <w:rPr>
      <w:b w:val="1"/>
      <w:color w:val="007020"/>
    </w:rPr>
  </w:style>
  <w:style w:type="character" w:styleId="OperatorTok" w:customStyle="1">
    <w:name w:val="OperatorTok"/>
    <w:basedOn w:val="VerbatimChar"/>
    <w:rPr>
      <w:color w:val="666666"/>
    </w:rPr>
  </w:style>
  <w:style w:type="character" w:styleId="BuiltInTok" w:customStyle="1">
    <w:name w:val="BuiltInTok"/>
    <w:basedOn w:val="VerbatimChar"/>
    <w:rPr>
      <w:color w:val="008000"/>
    </w:rPr>
  </w:style>
  <w:style w:type="character" w:styleId="ExtensionTok" w:customStyle="1">
    <w:name w:val="ExtensionTok"/>
    <w:basedOn w:val="VerbatimChar"/>
    <w:rPr/>
  </w:style>
  <w:style w:type="character" w:styleId="PreprocessorTok" w:customStyle="1">
    <w:name w:val="PreprocessorTok"/>
    <w:basedOn w:val="VerbatimChar"/>
    <w:rPr>
      <w:color w:val="bc7a00"/>
    </w:rPr>
  </w:style>
  <w:style w:type="character" w:styleId="AttributeTok" w:customStyle="1">
    <w:name w:val="AttributeTok"/>
    <w:basedOn w:val="VerbatimChar"/>
    <w:rPr>
      <w:color w:val="7d9029"/>
    </w:rPr>
  </w:style>
  <w:style w:type="character" w:styleId="RegionMarkerTok" w:customStyle="1">
    <w:name w:val="RegionMarkerTok"/>
    <w:basedOn w:val="VerbatimChar"/>
    <w:rPr/>
  </w:style>
  <w:style w:type="character" w:styleId="InformationTok" w:customStyle="1">
    <w:name w:val="InformationTok"/>
    <w:basedOn w:val="VerbatimChar"/>
    <w:rPr>
      <w:b w:val="1"/>
      <w:i w:val="1"/>
      <w:color w:val="60a0b0"/>
    </w:rPr>
  </w:style>
  <w:style w:type="character" w:styleId="WarningTok" w:customStyle="1">
    <w:name w:val="WarningTok"/>
    <w:basedOn w:val="VerbatimChar"/>
    <w:rPr>
      <w:b w:val="1"/>
      <w:i w:val="1"/>
      <w:color w:val="60a0b0"/>
    </w:rPr>
  </w:style>
  <w:style w:type="character" w:styleId="AlertTok" w:customStyle="1">
    <w:name w:val="AlertTok"/>
    <w:basedOn w:val="VerbatimChar"/>
    <w:rPr>
      <w:b w:val="1"/>
      <w:color w:val="ff0000"/>
    </w:rPr>
  </w:style>
  <w:style w:type="character" w:styleId="ErrorTok" w:customStyle="1">
    <w:name w:val="ErrorTok"/>
    <w:basedOn w:val="VerbatimChar"/>
    <w:rPr>
      <w:b w:val="1"/>
      <w:color w:val="ff0000"/>
    </w:rPr>
  </w:style>
  <w:style w:type="character" w:styleId="NormalTok" w:customStyle="1">
    <w:name w:val="NormalTok"/>
    <w:basedOn w:val="VerbatimChar"/>
    <w:rPr/>
  </w:style>
  <w:style w:type="paragraph" w:styleId="Subtitle">
    <w:name w:val="Subtitle"/>
    <w:basedOn w:val="Normal"/>
    <w:next w:val="Normal"/>
    <w:pPr>
      <w:keepNext w:val="1"/>
      <w:keepLines w:val="1"/>
      <w:spacing w:after="240" w:before="240" w:lineRule="auto"/>
      <w:jc w:val="center"/>
    </w:pPr>
    <w:rPr>
      <w:rFonts w:ascii="Calibri" w:cs="Calibri" w:eastAsia="Calibri" w:hAnsi="Calibri"/>
      <w:b w:val="1"/>
      <w:bCs w:val="1"/>
      <w:color w:val="335b8a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tcPr>
        <w:tcBorders>
          <w:bottom w:color="000000" w:space="0" w:sz="0" w:val="nil"/>
        </w:tcBorders>
        <w:vAlign w:val="bottom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Inter-regular.ttf"/><Relationship Id="rId2" Type="http://schemas.openxmlformats.org/officeDocument/2006/relationships/font" Target="fonts/Inter-bold.ttf"/><Relationship Id="rId3" Type="http://schemas.openxmlformats.org/officeDocument/2006/relationships/font" Target="fonts/Inter-italic.ttf"/><Relationship Id="rId4" Type="http://schemas.openxmlformats.org/officeDocument/2006/relationships/font" Target="fonts/Inter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BGL+QgwYMfRRMBAb7YCc+myGRzg==">CgMxLjA4AHIhMS1KSXJaU3o0WnRwUG5QODNfOVJHWWNCWTQ5RkR5YnFo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2026-01-24T02:52:15Z</dcterms:creat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