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rFonts w:ascii="Inter" w:hAnsi="Inter"/>
          <w:b/>
          <w:color w:val="0F4761"/>
        </w:rPr>
        <w:t xml:space="preserve">NotebookLM Discussion Post - Week 2</w:t>
      </w:r>
      <w:r>
        <w:rPr>
          <w:rFonts w:ascii="Inter" w:hAnsi="Inter"/>
        </w:rPr>
        <w:br/>
      </w:r>
      <w:r>
        <w:rPr>
          <w:bCs/>
          <w:rFonts w:ascii="Inter" w:hAnsi="Inter"/>
          <w:b/>
          <w:color w:val="0F4761"/>
        </w:rPr>
        <w:t xml:space="preserve">TCE 486A, Spring 2026 (Edwards)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What’s This All About?</w:t>
      </w:r>
      <w:r>
        <w:rPr>
          <w:rFonts w:ascii="Inter" w:hAnsi="Inter"/>
        </w:rPr>
        <w:br/>
      </w:r>
      <w:r>
        <w:rPr>
          <w:rFonts w:ascii="Inter" w:hAnsi="Inter"/>
        </w:rPr>
        <w:t xml:space="preserve">These discussion posts ask you to reflect on weekly course readings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using NotebookLM, an AI tool that can generate study guides, podcasts,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quizzes, and other aids to help you engage with texts. The idea is to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improve your own engagement while learning about tools that can help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your students.**</w:t>
      </w:r>
    </w:p>
    <w:p>
      <w:pPr>
        <w:pStyle w:val="BodyText"/>
      </w:pPr>
      <w:r>
        <w:rPr>
          <w:rFonts w:ascii="Inter" w:hAnsi="Inter"/>
        </w:rPr>
        <w:t xml:space="preserve">What Do I Need To Do?</w:t>
      </w:r>
      <w:r>
        <w:rPr>
          <w:rFonts w:ascii="Inter" w:hAnsi="Inter"/>
        </w:rPr>
        <w:br/>
      </w:r>
      <w:r>
        <w:rPr>
          <w:bCs/>
          <w:rFonts w:ascii="Inter" w:hAnsi="Inter"/>
          <w:b/>
          <w:color w:val="0F4761"/>
        </w:rPr>
        <w:t xml:space="preserve">Read this week’s assigned readings and use NotebookLM before, during,</w:t>
      </w:r>
      <w:r>
        <w:rPr>
          <w:bCs/>
          <w:rFonts w:ascii="Inter" w:hAnsi="Inter"/>
          <w:b/>
          <w:color w:val="0F4761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and/or after accessing the text using one or more of the tools listed</w:t>
      </w:r>
      <w:r>
        <w:rPr>
          <w:bCs/>
          <w:rFonts w:ascii="Inter" w:hAnsi="Inter"/>
          <w:b/>
          <w:color w:val="0F4761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below. Aim to use a different tool for each post. Then respond to the</w:t>
      </w:r>
      <w:r>
        <w:rPr>
          <w:bCs/>
          <w:rFonts w:ascii="Inter" w:hAnsi="Inter"/>
          <w:b/>
          <w:color w:val="0F4761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following prompts and two of your classmates.</w:t>
      </w:r>
      <w:r>
        <w:rPr>
          <w:rFonts w:ascii="Inter" w:hAnsi="Inter"/>
        </w:rPr>
        <w:br/>
      </w:r>
      <w:r>
        <w:rPr>
          <w:rFonts w:ascii="Inter" w:hAnsi="Inter"/>
        </w:rPr>
        <w:t xml:space="preserve">**</w:t>
      </w:r>
    </w:p>
    <w:p>
      <w:pPr>
        <w:numPr>
          <w:ilvl w:val="0"/>
          <w:numId w:val="1001"/>
        </w:numPr>
      </w:pPr>
      <w:r>
        <w:rPr>
          <w:bCs/>
          <w:rFonts w:ascii="Inter" w:hAnsi="Inter"/>
          <w:b/>
          <w:color w:val="0F4761"/>
        </w:rPr>
        <w:t xml:space="preserve">Prompt 1: What NotebookLM tool did you try? (2 pts)</w:t>
      </w:r>
      <w:r>
        <w:rPr>
          <w:rFonts w:ascii="Inter" w:hAnsi="Inter"/>
        </w:rPr>
        <w:t xml:space="preserve">: NotebookLM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offers eight different study tools: Audio Overview, Study Guide,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Briefing Doc, FAQ, Mind Map, Quiz, Flashcards, and Slide Deck. Which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one(s) did you experiment with this week?</w:t>
      </w:r>
    </w:p>
    <w:p>
      <w:pPr>
        <w:numPr>
          <w:ilvl w:val="0"/>
          <w:numId w:val="1001"/>
        </w:numPr>
      </w:pPr>
      <w:r>
        <w:rPr>
          <w:bCs/>
          <w:rFonts w:ascii="Inter" w:hAnsi="Inter"/>
          <w:b/>
          <w:color w:val="0F4761"/>
        </w:rPr>
        <w:t xml:space="preserve">Prompt 2: How did you use it? (2 pts)</w:t>
      </w:r>
      <w:r>
        <w:rPr>
          <w:rFonts w:ascii="Inter" w:hAnsi="Inter"/>
        </w:rPr>
        <w:t xml:space="preserve">: Describe your approach to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using NotebookLM with the readings: - Did you use it</w:t>
      </w:r>
      <w:r>
        <w:rPr>
          <w:rFonts w:ascii="Inter" w:hAnsi="Inter"/>
        </w:rPr>
        <w:t xml:space="preserve"> </w:t>
      </w:r>
      <w:r>
        <w:rPr>
          <w:iCs/>
          <w:rFonts w:ascii="Inter" w:hAnsi="Inter"/>
          <w:i/>
        </w:rPr>
        <w:t xml:space="preserve">before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reading as a preview to orient yourself to the main ideas? - Did you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use it</w:t>
      </w:r>
      <w:r>
        <w:rPr>
          <w:rFonts w:ascii="Inter" w:hAnsi="Inter"/>
        </w:rPr>
        <w:t xml:space="preserve"> </w:t>
      </w:r>
      <w:r>
        <w:rPr>
          <w:iCs/>
          <w:rFonts w:ascii="Inter" w:hAnsi="Inter"/>
          <w:i/>
        </w:rPr>
        <w:t xml:space="preserve">after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reading to review and reinforce what you learned? -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Did you use it</w:t>
      </w:r>
      <w:r>
        <w:rPr>
          <w:rFonts w:ascii="Inter" w:hAnsi="Inter"/>
        </w:rPr>
        <w:t xml:space="preserve"> </w:t>
      </w:r>
      <w:r>
        <w:rPr>
          <w:iCs/>
          <w:rFonts w:ascii="Inter" w:hAnsi="Inter"/>
          <w:i/>
        </w:rPr>
        <w:t xml:space="preserve">instead of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reading to get the key points quickly? -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Did you use it</w:t>
      </w:r>
      <w:r>
        <w:rPr>
          <w:rFonts w:ascii="Inter" w:hAnsi="Inter"/>
        </w:rPr>
        <w:t xml:space="preserve"> </w:t>
      </w:r>
      <w:r>
        <w:rPr>
          <w:iCs/>
          <w:rFonts w:ascii="Inter" w:hAnsi="Inter"/>
          <w:i/>
        </w:rPr>
        <w:t xml:space="preserve">during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reading as a companion to help clarify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confusing parts? - Did you use it in some other way?</w:t>
      </w:r>
    </w:p>
    <w:p>
      <w:pPr>
        <w:numPr>
          <w:ilvl w:val="0"/>
          <w:numId w:val="1001"/>
        </w:numPr>
      </w:pPr>
      <w:r>
        <w:rPr>
          <w:bCs/>
          <w:rFonts w:ascii="Inter" w:hAnsi="Inter"/>
          <w:b/>
          <w:color w:val="0F4761"/>
        </w:rPr>
        <w:t xml:space="preserve">Prompt 3: What’s one idea from the reading that will change how</w:t>
      </w:r>
      <w:r>
        <w:rPr>
          <w:bCs/>
          <w:rFonts w:ascii="Inter" w:hAnsi="Inter"/>
          <w:b/>
          <w:color w:val="0F4761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you teach? (2 pts)</w:t>
      </w:r>
      <w:r>
        <w:rPr>
          <w:rFonts w:ascii="Inter" w:hAnsi="Inter"/>
        </w:rPr>
        <w:t xml:space="preserve">: Be specific! Connect the reading to your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practice, field experience, or a concrete example. Don’t just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summarize—explain what you’ll actually</w:t>
      </w:r>
      <w:r>
        <w:rPr>
          <w:rFonts w:ascii="Inter" w:hAnsi="Inter"/>
        </w:rPr>
        <w:t xml:space="preserve"> </w:t>
      </w:r>
      <w:r>
        <w:rPr>
          <w:iCs/>
          <w:rFonts w:ascii="Inter" w:hAnsi="Inter"/>
          <w:i/>
        </w:rPr>
        <w:t xml:space="preserve">do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differently in your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teaching.</w:t>
      </w:r>
    </w:p>
    <w:p>
      <w:pPr>
        <w:numPr>
          <w:ilvl w:val="0"/>
          <w:numId w:val="1001"/>
        </w:numPr>
      </w:pPr>
      <w:r>
        <w:rPr>
          <w:bCs/>
          <w:rFonts w:ascii="Inter" w:hAnsi="Inter"/>
          <w:b/>
          <w:color w:val="0F4761"/>
        </w:rPr>
        <w:t xml:space="preserve">Respond to Two Classmates (2 pts for each response):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After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posting your reflection, read through your classmates’ responses and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reply meaningfully to</w:t>
      </w:r>
      <w:r>
        <w:rPr>
          <w:rFonts w:ascii="Inter" w:hAnsi="Inter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two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of them. Each response should be</w:t>
      </w:r>
      <w:r>
        <w:rPr>
          <w:rFonts w:ascii="Inter" w:hAnsi="Inter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2-3</w:t>
      </w:r>
      <w:r>
        <w:rPr>
          <w:bCs/>
          <w:rFonts w:ascii="Inter" w:hAnsi="Inter"/>
          <w:b/>
          <w:color w:val="0F4761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sentences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that: - Builds on their idea with an example from your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own experience or reading, OR - Asks a genuine follow-up question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about their insight, OR - Connects their idea to something from a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different week or reading</w:t>
      </w:r>
    </w:p>
    <w:p>
      <w:pPr>
        <w:pStyle w:val="FirstParagraph"/>
      </w:pPr>
      <w:r>
        <w:rPr>
          <w:bCs/>
          <w:rFonts w:ascii="Inter" w:hAnsi="Inter"/>
          <w:b/>
          <w:color w:val="0F4761"/>
        </w:rPr>
        <w:t xml:space="preserve">How Will My Work Be Assessed?</w:t>
      </w:r>
    </w:p>
    <w:p>
      <w:pPr>
        <w:pStyle w:val="BodyText"/>
      </w:pPr>
      <w:r>
        <w:rPr>
          <w:rFonts w:ascii="Inter" w:hAnsi="Inter"/>
        </w:rPr>
        <w:t xml:space="preserve">Each writing prompt is scored out of 2 points (Prompts 1-3 = 6 pts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total). Each classmate response is worth 10 points (2 responses = 4 pts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total). Total = 10 points per post.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rFonts w:ascii="Inter" w:hAnsi="Inter"/>
                <w:b/>
                <w:color w:val="0F4761"/>
              </w:rPr>
              <w:t xml:space="preserve">Exceptional (2 pts)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Inter" w:hAnsi="Inter"/>
                <w:b/>
                <w:color w:val="0F4761"/>
              </w:rPr>
              <w:t xml:space="preserve">Emerging (1 pt)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Inter" w:hAnsi="Inter"/>
                <w:b/>
                <w:color w:val="0F4761"/>
              </w:rPr>
              <w:t xml:space="preserve">Missing (0 pts)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Response directly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addresses the prompt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with specific details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from the readings and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NotebookLM. Includes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concrete examples from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field experience or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teaching practice.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Response addresses the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prompt but lacks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specific details or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examples. May be vague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or general.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No response or response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does not address the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prompt.</w:t>
            </w:r>
          </w:p>
        </w:tc>
      </w:tr>
    </w:tbl>
    <w:bookmarkStart w:id="20" w:name="this-weeks-readings"/>
    <w:p>
      <w:pPr>
        <w:pStyle w:val="Heading2"/>
      </w:pPr>
      <w:r>
        <w:rPr>
          <w:rFonts w:ascii="Inter" w:hAnsi="Inter"/>
        </w:rPr>
        <w:t xml:space="preserve">This Week’s Readings</w:t>
      </w:r>
    </w:p>
    <w:p>
      <w:pPr>
        <w:pStyle w:val="FirstParagraph"/>
      </w:pPr>
      <w:r>
        <w:rPr>
          <w:bCs/>
          <w:rFonts w:ascii="Inter" w:hAnsi="Inter"/>
          <w:b/>
          <w:color w:val="0F4761"/>
        </w:rPr>
        <w:t xml:space="preserve">Ten Dimensions of Inquiry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This document provides a framework for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understanding different types of inquiry-based instruction in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mathematics classrooms, from teacher-directed investigations to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open-ended student explorations.</w:t>
      </w:r>
    </w:p>
    <w:bookmarkEnd w:id="20"/>
    <w:sectPr>
      <w:pgMar w:top="720" w:bottom="720" w:left="720" w:right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2026-01-24T02:50:02Z</dcterms:created>
  <dcterms:modified xsi:type="dcterms:W3CDTF">2026-01-24T02:50:02Z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