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teaching-collaboration-reflection"/>
    <w:p>
      <w:pPr>
        <w:pStyle w:val="Heading1"/>
      </w:pPr>
      <w:r>
        <w:rPr>
          <w:b/>
          <w:color w:val="000000"/>
          <w:sz w:val="24"/>
        </w:rPr>
        <w:t>Teaching &amp; Collaboration Reflection</w:t>
        <w:br/>
        <w:t>TCE 486/586A</w:t>
        <w:br/>
        <w:t>Spring 2026 (Edwards)</w:t>
        <w:br/>
        <w:t>15 points possible</w:t>
      </w:r>
    </w:p>
    <w:p>
      <w:pPr>
        <w:pStyle w:val="FirstParagraph"/>
      </w:pPr>
      <w:r>
        <w:rPr>
          <w:bCs/>
          <w:rFonts w:ascii="Inter" w:hAnsi="Inter"/>
          <w:b/>
          <w:color w:val="0F4761"/>
        </w:rPr>
        <w:t xml:space="preserve">TCE 486/586A, Spring 2026 (Edwards)</w:t>
      </w:r>
      <w:r>
        <w:rPr>
          <w:rFonts w:ascii="Inter" w:hAnsi="Inter"/>
        </w:rPr>
        <w:br/>
      </w:r>
      <w:r>
        <w:rPr>
          <w:rFonts w:ascii="Inter" w:hAnsi="Inter"/>
        </w:rPr>
        <w:t xml:space="preserve">15 points possible</w:t>
      </w:r>
    </w:p>
    <w:bookmarkStart w:id="20" w:name="what-is-this-all-about"/>
    <w:p>
      <w:pPr>
        <w:pStyle w:val="Heading2"/>
      </w:pPr>
      <w:r>
        <w:rPr>
          <w:rFonts w:ascii="Inter" w:hAnsi="Inter"/>
        </w:rPr>
        <w:t xml:space="preserve">1. What is this all about?</w:t>
      </w:r>
    </w:p>
    <w:p>
      <w:pPr>
        <w:pStyle w:val="FirstParagraph"/>
      </w:pPr>
      <w:r>
        <w:rPr>
          <w:rFonts w:ascii="Inter" w:hAnsi="Inter"/>
        </w:rPr>
        <w:t xml:space="preserve">During Week 3, your group collaboratively revised a content-agnostic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lesson and taught it to your classmates. This assignment asks you to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reflect on that experience—both the</w:t>
      </w:r>
      <w:r>
        <w:rPr>
          <w:rFonts w:ascii="Inter" w:hAnsi="Inter"/>
        </w:rPr>
        <w:t xml:space="preserve"> </w:t>
      </w:r>
      <w:r>
        <w:rPr>
          <w:bCs/>
          <w:rFonts w:ascii="Inter" w:hAnsi="Inter"/>
          <w:b/>
          <w:color w:val="0F4761"/>
        </w:rPr>
        <w:t xml:space="preserve">process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of planning with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others and the</w:t>
      </w:r>
      <w:r>
        <w:rPr>
          <w:rFonts w:ascii="Inter" w:hAnsi="Inter"/>
        </w:rPr>
        <w:t xml:space="preserve"> </w:t>
      </w:r>
      <w:r>
        <w:rPr>
          <w:bCs/>
          <w:rFonts w:ascii="Inter" w:hAnsi="Inter"/>
          <w:b/>
          <w:color w:val="0F4761"/>
        </w:rPr>
        <w:t xml:space="preserve">practice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of teaching inquiry.</w:t>
      </w:r>
    </w:p>
    <w:p>
      <w:pPr>
        <w:pStyle w:val="BodyText"/>
      </w:pPr>
      <w:r>
        <w:rPr>
          <w:bCs/>
          <w:rFonts w:ascii="Inter" w:hAnsi="Inter"/>
          <w:b/>
          <w:color w:val="0F4761"/>
        </w:rPr>
        <w:t xml:space="preserve">Why reflection matters: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You’ll collaborate with mentor teachers and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teammates during field placement (Weeks 5–7). Understanding how you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work with others, what surprised you during teaching, and how to observe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inquiry in action will make you a more intentional teacher.</w:t>
      </w:r>
    </w:p>
    <w:bookmarkEnd w:id="20"/>
    <w:bookmarkStart w:id="24" w:name="what-do-i-need-to-do"/>
    <w:p>
      <w:pPr>
        <w:pStyle w:val="Heading2"/>
      </w:pPr>
      <w:r>
        <w:rPr>
          <w:rFonts w:ascii="Inter" w:hAnsi="Inter"/>
        </w:rPr>
        <w:t xml:space="preserve">2. What do I need to do?</w:t>
      </w:r>
    </w:p>
    <w:p>
      <w:pPr>
        <w:pStyle w:val="FirstParagraph"/>
      </w:pPr>
      <w:r>
        <w:rPr>
          <w:rFonts w:ascii="Inter" w:hAnsi="Inter"/>
        </w:rPr>
        <w:t xml:space="preserve">Respond to</w:t>
      </w:r>
      <w:r>
        <w:rPr>
          <w:rFonts w:ascii="Inter" w:hAnsi="Inter"/>
        </w:rPr>
        <w:t xml:space="preserve"> </w:t>
      </w:r>
      <w:r>
        <w:rPr>
          <w:bCs/>
          <w:rFonts w:ascii="Inter" w:hAnsi="Inter"/>
          <w:b/>
          <w:color w:val="0F4761"/>
        </w:rPr>
        <w:t xml:space="preserve">three prompts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below. Each response should be</w:t>
      </w:r>
      <w:r>
        <w:rPr>
          <w:rFonts w:ascii="Inter" w:hAnsi="Inter"/>
        </w:rPr>
        <w:t xml:space="preserve"> </w:t>
      </w:r>
      <w:r>
        <w:rPr>
          <w:bCs/>
          <w:rFonts w:ascii="Inter" w:hAnsi="Inter"/>
          <w:b/>
          <w:color w:val="0F4761"/>
        </w:rPr>
        <w:t xml:space="preserve">1–2</w:t>
      </w:r>
      <w:r>
        <w:rPr>
          <w:bCs/>
          <w:rFonts w:ascii="Inter" w:hAnsi="Inter"/>
          <w:b/>
          <w:color w:val="0F4761"/>
        </w:rPr>
        <w:t xml:space="preserve"> </w:t>
      </w:r>
      <w:r>
        <w:rPr>
          <w:bCs/>
          <w:rFonts w:ascii="Inter" w:hAnsi="Inter"/>
          <w:b/>
          <w:color w:val="0F4761"/>
        </w:rPr>
        <w:t xml:space="preserve">paragraphs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(~150-250 words).</w:t>
      </w:r>
    </w:p>
    <w:p>
      <w:pPr>
        <w:pStyle w:val="BodyText"/>
      </w:pPr>
      <w:r>
        <w:rPr>
          <w:rFonts w:ascii="Inter" w:hAnsi="Inter"/>
        </w:rPr>
        <w:t xml:space="preserve">Write in first person, be specific, and reference concrete moments from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your Week 3 experience.</w:t>
      </w:r>
    </w:p>
    <w:bookmarkStart w:id="21" w:name="prompt-1-collaboration-5-pts"/>
    <w:p>
      <w:pPr>
        <w:pStyle w:val="Heading3"/>
      </w:pPr>
      <w:r>
        <w:rPr>
          <w:bCs/>
          <w:rFonts w:ascii="Inter" w:hAnsi="Inter"/>
          <w:b/>
          <w:color w:val="0F4761"/>
        </w:rPr>
        <w:t xml:space="preserve">Prompt 1: Collaboration (5 pts)</w:t>
      </w:r>
    </w:p>
    <w:p>
      <w:pPr>
        <w:pStyle w:val="FirstParagraph"/>
      </w:pPr>
      <w:r>
        <w:rPr>
          <w:bCs/>
          <w:rFonts w:ascii="Inter" w:hAnsi="Inter"/>
          <w:b/>
          <w:color w:val="0F4761"/>
        </w:rPr>
        <w:t xml:space="preserve">How did your group plan and prepare for Thursday’s teaching?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- What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was your role (Lead Facilitator, Feedback Collector, or Materials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Coordinator)? - How did the three roles work together during planning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and teaching? - What challenges emerged when collaborating? What worked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well? - What did you learn about your specific responsibility?</w:t>
      </w:r>
    </w:p>
    <w:p>
      <w:pPr>
        <w:pStyle w:val="BodyText"/>
      </w:pPr>
      <w:r>
        <w:rPr>
          <w:bCs/>
          <w:rFonts w:ascii="Inter" w:hAnsi="Inter"/>
          <w:b/>
          <w:color w:val="0F4761"/>
        </w:rPr>
        <w:t xml:space="preserve">Why this matters: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You’ll likely collaborate with mentor teachers and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teammates in field. Reflecting on what makes collaboration productive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(or difficult) helps you navigate future teamwork.</w:t>
      </w:r>
    </w:p>
    <w:bookmarkEnd w:id="21"/>
    <w:bookmarkStart w:id="22" w:name="prompt-2-teaching-experience-5-pts"/>
    <w:p>
      <w:pPr>
        <w:pStyle w:val="Heading3"/>
      </w:pPr>
      <w:r>
        <w:rPr>
          <w:bCs/>
          <w:rFonts w:ascii="Inter" w:hAnsi="Inter"/>
          <w:b/>
          <w:color w:val="0F4761"/>
        </w:rPr>
        <w:t xml:space="preserve">Prompt 2: Teaching Experience (5 pts)</w:t>
      </w:r>
    </w:p>
    <w:p>
      <w:pPr>
        <w:pStyle w:val="FirstParagraph"/>
      </w:pPr>
      <w:r>
        <w:rPr>
          <w:bCs/>
          <w:rFonts w:ascii="Inter" w:hAnsi="Inter"/>
          <w:b/>
          <w:color w:val="0F4761"/>
        </w:rPr>
        <w:t xml:space="preserve">What happened when you taught on Thursday?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- Reflecting on your role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(Lead Facilitator, Feedback Collector, or Materials Coordinator), what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went well? What surprised you? - What would you do differently if you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taught this lesson again—either in your role or in the overall lesson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design? - What did you learn about teaching through this experience?</w:t>
      </w:r>
    </w:p>
    <w:p>
      <w:pPr>
        <w:pStyle w:val="BodyText"/>
      </w:pPr>
      <w:r>
        <w:rPr>
          <w:bCs/>
          <w:rFonts w:ascii="Inter" w:hAnsi="Inter"/>
          <w:b/>
          <w:color w:val="0F4761"/>
        </w:rPr>
        <w:t xml:space="preserve">Why this matters: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Analyzing your own teaching—noticing what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worked, what didn’t, and why—is essential for growth. Practice this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skill now before field.</w:t>
      </w:r>
    </w:p>
    <w:bookmarkEnd w:id="22"/>
    <w:bookmarkStart w:id="23" w:name="prompt-3-inquiry-observations-5-pts"/>
    <w:p>
      <w:pPr>
        <w:pStyle w:val="Heading3"/>
      </w:pPr>
      <w:r>
        <w:rPr>
          <w:bCs/>
          <w:rFonts w:ascii="Inter" w:hAnsi="Inter"/>
          <w:b/>
          <w:color w:val="0F4761"/>
        </w:rPr>
        <w:t xml:space="preserve">Prompt 3: Inquiry Observations (5 pts)</w:t>
      </w:r>
    </w:p>
    <w:p>
      <w:pPr>
        <w:pStyle w:val="FirstParagraph"/>
      </w:pPr>
      <w:r>
        <w:rPr>
          <w:bCs/>
          <w:rFonts w:ascii="Inter" w:hAnsi="Inter"/>
          <w:b/>
          <w:color w:val="0F4761"/>
        </w:rPr>
        <w:t xml:space="preserve">What did you notice about inquiry when watching the other group teach</w:t>
      </w:r>
      <w:r>
        <w:rPr>
          <w:bCs/>
          <w:rFonts w:ascii="Inter" w:hAnsi="Inter"/>
          <w:b/>
          <w:color w:val="0F4761"/>
        </w:rPr>
        <w:t xml:space="preserve"> </w:t>
      </w:r>
      <w:r>
        <w:rPr>
          <w:bCs/>
          <w:rFonts w:ascii="Inter" w:hAnsi="Inter"/>
          <w:b/>
          <w:color w:val="0F4761"/>
        </w:rPr>
        <w:t xml:space="preserve">in your room?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- Which of the</w:t>
      </w:r>
      <w:r>
        <w:rPr>
          <w:rFonts w:ascii="Inter" w:hAnsi="Inter"/>
        </w:rPr>
        <w:t xml:space="preserve"> </w:t>
      </w:r>
      <w:r>
        <w:rPr>
          <w:bCs/>
          <w:rFonts w:ascii="Inter" w:hAnsi="Inter"/>
          <w:b/>
          <w:color w:val="0F4761"/>
        </w:rPr>
        <w:t xml:space="preserve">10 Dimensions of Inquiry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showed up in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their lesson? Give specific examples. - What made inquiry successful or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challenging in their lesson? - What’s one teaching move they made that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you want to remember for your own practice?</w:t>
      </w:r>
    </w:p>
    <w:p>
      <w:pPr>
        <w:pStyle w:val="BodyText"/>
      </w:pPr>
      <w:r>
        <w:rPr>
          <w:bCs/>
          <w:rFonts w:ascii="Inter" w:hAnsi="Inter"/>
          <w:b/>
          <w:color w:val="0F4761"/>
        </w:rPr>
        <w:t xml:space="preserve">Why this matters: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Building observation skills helps you learn from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other teachers. During field, you’ll watch your mentor teacher and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peers—this practice prepares you to learn through observation.</w:t>
      </w:r>
    </w:p>
    <w:bookmarkEnd w:id="23"/>
    <w:bookmarkEnd w:id="24"/>
    <w:bookmarkStart w:id="25" w:name="how-do-i-submit-this"/>
    <w:p>
      <w:pPr>
        <w:pStyle w:val="Heading2"/>
      </w:pPr>
      <w:r>
        <w:rPr>
          <w:b/>
          <w:color w:val="0F4761"/>
        </w:rPr>
        <w:t>3. How will my work be assessed?</w:t>
      </w:r>
    </w:p>
    <w:p>
      <w:pPr>
        <w:pStyle w:val="FirstParagraph"/>
      </w:pPr>
      <w:r>
        <w:rPr>
          <w:sz w:val="22"/>
        </w:rPr>
        <w:t>Submit ONE Word or PDF file to Canvas.</w:t>
      </w:r>
    </w:p>
    <w:p>
      <w:pPr>
        <w:pStyle w:val="BodyText"/>
      </w:pPr>
      <w:r>
        <w:rPr>
          <w:bCs/>
          <w:rFonts w:ascii="Inter" w:hAnsi="Inter"/>
          <w:b/>
          <w:color w:val="0F4761"/>
        </w:rPr>
        <w:t xml:space="preserve">This is an individual assignment</w:t>
      </w:r>
      <w:r>
        <w:rPr>
          <w:rFonts w:ascii="Inter" w:hAnsi="Inter"/>
        </w:rPr>
        <w:t xml:space="preserve">—everyone submits their own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reflection, even though teaching was done in groups.</w:t>
      </w:r>
    </w:p>
    <w:p>
      <w:pPr>
        <w:pStyle w:val="BodyText"/>
      </w:pPr>
      <w:r>
        <w:rPr>
          <w:rFonts w:ascii="Inter" w:hAnsi="Inter"/>
        </w:rPr>
        <w:t xml:space="preserve">Include: - Your name - Your three responses (labeled Prompt 1, Prompt 2,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Prompt 3) - Total length: ~450-750 words (3-6 paragraphs)</w:t>
      </w:r>
    </w:p>
    <w:bookmarkEnd w:id="25"/>
    <w:bookmarkStart w:id="26" w:name="how-will-my-work-be-assessed-15-pts"/>
    <w:p>
      <w:pPr>
        <w:pStyle w:val="Heading2"/>
      </w:pPr>
      <w:r>
        <w:rPr>
          <w:b/>
          <w:color w:val="0F4761"/>
        </w:rPr>
        <w:t>4. Submission</w:t>
      </w:r>
    </w:p>
    <w:tbl>
      <w:tblPr>
        <w:tblStyle w:val="Table"/>
        <w:tblW w:type="pct" w:w="4865"/>
        <w:tblLook w:firstRow="1" w:lastRow="0" w:firstColumn="0" w:lastColumn="0" w:noHBand="0" w:noVBand="0" w:val="0020"/>
        <w:jc w:val="start"/>
      </w:tblPr>
      <w:tblGrid>
        <w:gridCol w:w="1926"/>
        <w:gridCol w:w="1284"/>
        <w:gridCol w:w="449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rFonts w:ascii="Inter" w:hAnsi="Inter"/>
              </w:rPr>
              <w:t xml:space="preserve">Criterion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Inter" w:hAnsi="Inter"/>
              </w:rPr>
              <w:t xml:space="preserve">Points</w:t>
            </w:r>
          </w:p>
        </w:tc>
        <w:tc>
          <w:tcPr/>
          <w:p>
            <w:r>
              <w:rPr>
                <w:b/>
              </w:rPr>
              <w:t>What I'm Looking For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rFonts w:ascii="Inter" w:hAnsi="Inter"/>
                <w:b/>
                <w:color w:val="0F4761"/>
              </w:rPr>
              <w:t xml:space="preserve">Prompt 1:</w:t>
            </w:r>
            <w:r>
              <w:rPr>
                <w:bCs/>
                <w:rFonts w:ascii="Inter" w:hAnsi="Inter"/>
                <w:b/>
                <w:color w:val="0F4761"/>
              </w:rPr>
              <w:t xml:space="preserve"> </w:t>
            </w:r>
            <w:r>
              <w:rPr>
                <w:bCs/>
                <w:rFonts w:ascii="Inter" w:hAnsi="Inter"/>
                <w:b/>
                <w:color w:val="0F4761"/>
              </w:rPr>
              <w:t xml:space="preserve">Collaboration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Inter" w:hAnsi="Inter"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Inter" w:hAnsi="Inter"/>
              </w:rPr>
              <w:t xml:space="preserve">Specific description of group planning</w:t>
            </w:r>
            <w:r>
              <w:rPr>
                <w:rFonts w:ascii="Inter" w:hAnsi="Inter"/>
              </w:rPr>
              <w:t xml:space="preserve"> </w:t>
            </w:r>
            <w:r>
              <w:rPr>
                <w:rFonts w:ascii="Inter" w:hAnsi="Inter"/>
              </w:rPr>
              <w:t xml:space="preserve">process; identifies challenges and</w:t>
            </w:r>
            <w:r>
              <w:rPr>
                <w:rFonts w:ascii="Inter" w:hAnsi="Inter"/>
              </w:rPr>
              <w:t xml:space="preserve"> </w:t>
            </w:r>
            <w:r>
              <w:rPr>
                <w:rFonts w:ascii="Inter" w:hAnsi="Inter"/>
              </w:rPr>
              <w:t xml:space="preserve">successes; connects to future</w:t>
            </w:r>
            <w:r>
              <w:rPr>
                <w:rFonts w:ascii="Inter" w:hAnsi="Inter"/>
              </w:rPr>
              <w:t xml:space="preserve"> </w:t>
            </w:r>
            <w:r>
              <w:rPr>
                <w:rFonts w:ascii="Inter" w:hAnsi="Inter"/>
              </w:rPr>
              <w:t xml:space="preserve">collaboration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rFonts w:ascii="Inter" w:hAnsi="Inter"/>
                <w:b/>
                <w:color w:val="0F4761"/>
              </w:rPr>
              <w:t xml:space="preserve">Prompt 2:</w:t>
            </w:r>
            <w:r>
              <w:rPr>
                <w:bCs/>
                <w:rFonts w:ascii="Inter" w:hAnsi="Inter"/>
                <w:b/>
                <w:color w:val="0F4761"/>
              </w:rPr>
              <w:t xml:space="preserve"> </w:t>
            </w:r>
            <w:r>
              <w:rPr>
                <w:bCs/>
                <w:rFonts w:ascii="Inter" w:hAnsi="Inter"/>
                <w:b/>
                <w:color w:val="0F4761"/>
              </w:rPr>
              <w:t xml:space="preserve">Teaching</w:t>
            </w:r>
            <w:r>
              <w:rPr>
                <w:bCs/>
                <w:rFonts w:ascii="Inter" w:hAnsi="Inter"/>
                <w:b/>
                <w:color w:val="0F4761"/>
              </w:rPr>
              <w:t xml:space="preserve"> </w:t>
            </w:r>
            <w:r>
              <w:rPr>
                <w:bCs/>
                <w:rFonts w:ascii="Inter" w:hAnsi="Inter"/>
                <w:b/>
                <w:color w:val="0F4761"/>
              </w:rPr>
              <w:t xml:space="preserve">Experience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Inter" w:hAnsi="Inter"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Inter" w:hAnsi="Inter"/>
              </w:rPr>
              <w:t xml:space="preserve">Concrete reflection on what happened</w:t>
            </w:r>
            <w:r>
              <w:rPr>
                <w:rFonts w:ascii="Inter" w:hAnsi="Inter"/>
              </w:rPr>
              <w:t xml:space="preserve"> </w:t>
            </w:r>
            <w:r>
              <w:rPr>
                <w:rFonts w:ascii="Inter" w:hAnsi="Inter"/>
              </w:rPr>
              <w:t xml:space="preserve">during teaching; identifies what worked</w:t>
            </w:r>
            <w:r>
              <w:rPr>
                <w:rFonts w:ascii="Inter" w:hAnsi="Inter"/>
              </w:rPr>
              <w:t xml:space="preserve"> </w:t>
            </w:r>
            <w:r>
              <w:rPr>
                <w:rFonts w:ascii="Inter" w:hAnsi="Inter"/>
              </w:rPr>
              <w:t xml:space="preserve">and what to improve; shows self-awareness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rFonts w:ascii="Inter" w:hAnsi="Inter"/>
                <w:b/>
                <w:color w:val="0F4761"/>
              </w:rPr>
              <w:t xml:space="preserve">Prompt 3:</w:t>
            </w:r>
            <w:r>
              <w:rPr>
                <w:bCs/>
                <w:rFonts w:ascii="Inter" w:hAnsi="Inter"/>
                <w:b/>
                <w:color w:val="0F4761"/>
              </w:rPr>
              <w:t xml:space="preserve"> </w:t>
            </w:r>
            <w:r>
              <w:rPr>
                <w:bCs/>
                <w:rFonts w:ascii="Inter" w:hAnsi="Inter"/>
                <w:b/>
                <w:color w:val="0F4761"/>
              </w:rPr>
              <w:t xml:space="preserve">Inquiry</w:t>
            </w:r>
            <w:r>
              <w:rPr>
                <w:bCs/>
                <w:rFonts w:ascii="Inter" w:hAnsi="Inter"/>
                <w:b/>
                <w:color w:val="0F4761"/>
              </w:rPr>
              <w:t xml:space="preserve"> </w:t>
            </w:r>
            <w:r>
              <w:rPr>
                <w:bCs/>
                <w:rFonts w:ascii="Inter" w:hAnsi="Inter"/>
                <w:b/>
                <w:color w:val="0F4761"/>
              </w:rPr>
              <w:t xml:space="preserve">Observations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Inter" w:hAnsi="Inter"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Inter" w:hAnsi="Inter"/>
              </w:rPr>
              <w:t xml:space="preserve">References 10 Dimensions explicitly with</w:t>
            </w:r>
            <w:r>
              <w:rPr>
                <w:rFonts w:ascii="Inter" w:hAnsi="Inter"/>
              </w:rPr>
              <w:t xml:space="preserve"> </w:t>
            </w:r>
            <w:r>
              <w:rPr>
                <w:rFonts w:ascii="Inter" w:hAnsi="Inter"/>
              </w:rPr>
              <w:t xml:space="preserve">specific examples; analyzes what made</w:t>
            </w:r>
            <w:r>
              <w:rPr>
                <w:rFonts w:ascii="Inter" w:hAnsi="Inter"/>
              </w:rPr>
              <w:t xml:space="preserve"> </w:t>
            </w:r>
            <w:r>
              <w:rPr>
                <w:rFonts w:ascii="Inter" w:hAnsi="Inter"/>
              </w:rPr>
              <w:t xml:space="preserve">inquiry work or not; identifies</w:t>
            </w:r>
            <w:r>
              <w:rPr>
                <w:rFonts w:ascii="Inter" w:hAnsi="Inter"/>
              </w:rPr>
              <w:t xml:space="preserve"> </w:t>
            </w:r>
            <w:r>
              <w:rPr>
                <w:rFonts w:ascii="Inter" w:hAnsi="Inter"/>
              </w:rPr>
              <w:t xml:space="preserve">actionable takeaway</w:t>
            </w:r>
          </w:p>
        </w:tc>
      </w:tr>
    </w:tbl>
    <w:bookmarkEnd w:id="26"/>
    <w:bookmarkStart w:id="27" w:name="looking-ahead"/>
    <w:bookmarkEnd w:id="27"/>
    <w:bookmarkEnd w:id="28"/>
    <w:sectPr>
      <w:pgMar w:top="720" w:bottom="720" w:left="720" w:right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2026-01-24T02:50:04Z</dcterms:created>
  <dcterms:modified xsi:type="dcterms:W3CDTF">2026-01-24T02:50:04Z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