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inquiry-lesson-revision"/>
    <w:p>
      <w:pPr>
        <w:pStyle w:val="Heading1"/>
      </w:pPr>
      <w:r>
        <w:t xml:space="preserve">Inquiry Lesson Revision</w:t>
      </w:r>
    </w:p>
    <w:p>
      <w:pPr>
        <w:pStyle w:val="FirstParagraph"/>
      </w:pPr>
      <w:r>
        <w:rPr>
          <w:b/>
          <w:bCs/>
        </w:rPr>
        <w:t xml:space="preserve">TCE 432A, Spring 2026 (Edwards)</w:t>
      </w:r>
      <w:r>
        <w:br/>
      </w:r>
      <w:r>
        <w:t xml:space="preserve">20 points possible</w:t>
      </w:r>
    </w:p>
    <w:p>
      <w:r>
        <w:pict>
          <v:rect style="width:0;height:1.5pt" o:hralign="center" o:hrstd="t" o:hr="t"/>
        </w:pict>
      </w:r>
    </w:p>
    <w:bookmarkStart w:id="10" w:name="what-is-this-all-about"/>
    <w:p>
      <w:pPr>
        <w:pStyle w:val="Heading2"/>
      </w:pPr>
      <w:r>
        <w:t xml:space="preserve">1. What is this all about?</w:t>
      </w:r>
    </w:p>
    <w:p>
      <w:pPr>
        <w:pStyle w:val="FirstParagraph"/>
      </w:pPr>
      <w:r>
        <w:t xml:space="preserve">This week you’ve analyzed six</w:t>
      </w:r>
      <w:r>
        <w:t xml:space="preserve"> </w:t>
      </w:r>
      <w:r>
        <w:rPr>
          <w:b/>
          <w:bCs/>
        </w:rPr>
        <w:t xml:space="preserve">content-agnostic inquiry lessons</w:t>
      </w:r>
      <w:r>
        <w:t xml:space="preserve"> </w:t>
      </w:r>
      <w:r>
        <w:t xml:space="preserve">and explored what inquiry looks and feels like across different contexts—visual reasoning, constraint-based problems, physical inference, quantitative estimation, and more. You’ve also seen how a lesson can be transformed from low inquiry to high inquiry by shifting student agency, opening pathways, and centering genuine puzzlement.</w:t>
      </w:r>
    </w:p>
    <w:p>
      <w:pPr>
        <w:pStyle w:val="BodyText"/>
      </w:pPr>
      <w:r>
        <w:t xml:space="preserve">This</w:t>
      </w:r>
      <w:r>
        <w:t xml:space="preserve"> </w:t>
      </w:r>
      <w:r>
        <w:rPr>
          <w:b/>
          <w:bCs/>
        </w:rPr>
        <w:t xml:space="preserve">GROUP assignment</w:t>
      </w:r>
      <w:r>
        <w:t xml:space="preserve"> </w:t>
      </w:r>
      <w:r>
        <w:t xml:space="preserve">(groups of 3) asks you to</w:t>
      </w:r>
      <w:r>
        <w:t xml:space="preserve"> </w:t>
      </w:r>
      <w:r>
        <w:rPr>
          <w:b/>
          <w:bCs/>
        </w:rPr>
        <w:t xml:space="preserve">choose one of the remaining four lessons</w:t>
      </w:r>
      <w:r>
        <w:t xml:space="preserve"> </w:t>
      </w:r>
      <w:r>
        <w:t xml:space="preserve">and</w:t>
      </w:r>
      <w:r>
        <w:t xml:space="preserve"> </w:t>
      </w:r>
      <w:r>
        <w:rPr>
          <w:b/>
          <w:bCs/>
        </w:rPr>
        <w:t xml:space="preserve">revise it to strengthen its inquiry potential</w:t>
      </w:r>
      <w:r>
        <w:t xml:space="preserve"> </w:t>
      </w:r>
      <w:r>
        <w:t xml:space="preserve">using the</w:t>
      </w:r>
      <w:r>
        <w:t xml:space="preserve"> </w:t>
      </w:r>
      <w:hyperlink r:id="rId9">
        <w:r>
          <w:rPr>
            <w:rStyle w:val="Hyperlink"/>
            <w:b/>
            <w:bCs/>
          </w:rPr>
          <w:t xml:space="preserve">10 Dimensions of Inquiry Framework</w:t>
        </w:r>
      </w:hyperlink>
      <w:r>
        <w:t xml:space="preserve"> </w:t>
      </w:r>
      <w:r>
        <w:t xml:space="preserve">we developed from Boaler Ch 5 and AS Ch 2.</w:t>
      </w:r>
    </w:p>
    <w:p>
      <w:pPr>
        <w:pStyle w:val="BodyText"/>
      </w:pPr>
      <w:r>
        <w:t xml:space="preserve">Your goal: Transform a</w:t>
      </w:r>
      <w:r>
        <w:t xml:space="preserve"> </w:t>
      </w:r>
      <w:r>
        <w:t xml:space="preserve">“lesson of promise”</w:t>
      </w:r>
      <w:r>
        <w:t xml:space="preserve"> </w:t>
      </w:r>
      <w:r>
        <w:t xml:space="preserve">into a powerful inquiry experience that your group will teach during Week 3.</w:t>
      </w:r>
    </w:p>
    <w:p>
      <w:pPr>
        <w:pStyle w:val="BodyText"/>
      </w:pPr>
      <w:r>
        <w:rPr>
          <w:b/>
          <w:bCs/>
        </w:rPr>
        <w:t xml:space="preserve">Important:</w:t>
      </w:r>
      <w:r>
        <w:t xml:space="preserve"> </w:t>
      </w:r>
      <w:r>
        <w:t xml:space="preserve">Groups will be formed during Week 2 (Day 3, Tuesday Feb 4). You’ll teach your revised lesson on Week 3 Day 6 (Thursday Feb 13), so this revision needs to be polished and ready to enact.</w:t>
      </w:r>
    </w:p>
    <w:p>
      <w:r>
        <w:pict>
          <v:rect style="width:0;height:1.5pt" o:hralign="center" o:hrstd="t" o:hr="t"/>
        </w:pict>
      </w:r>
    </w:p>
    <w:bookmarkEnd w:id="10"/>
    <w:bookmarkStart w:id="21" w:name="what-do-i-need-to-do"/>
    <w:p>
      <w:pPr>
        <w:pStyle w:val="Heading2"/>
      </w:pPr>
      <w:r>
        <w:t xml:space="preserve">2. What do I need to do?</w:t>
      </w:r>
    </w:p>
    <w:bookmarkStart w:id="11" w:name="X03e55e8ae77b5a5405d36a08c92a4aa3a434c47"/>
    <w:p>
      <w:pPr>
        <w:pStyle w:val="Heading3"/>
      </w:pPr>
      <w:r>
        <w:rPr>
          <w:b/>
          <w:bCs/>
        </w:rPr>
        <w:t xml:space="preserve">Step 1: Form Your Group &amp; Select Your Lesson</w:t>
      </w:r>
    </w:p>
    <w:p>
      <w:pPr>
        <w:pStyle w:val="FirstParagraph"/>
      </w:pPr>
      <w:r>
        <w:rPr>
          <w:b/>
          <w:bCs/>
        </w:rPr>
        <w:t xml:space="preserve">Groups will be formed during Week 2 Day 3 (Tuesday Feb 4).</w:t>
      </w:r>
      <w:r>
        <w:t xml:space="preserve"> </w:t>
      </w:r>
      <w:r>
        <w:t xml:space="preserve">Each group will have 3 members.</w:t>
      </w:r>
    </w:p>
    <w:p>
      <w:pPr>
        <w:pStyle w:val="BodyText"/>
      </w:pPr>
      <w:r>
        <w:t xml:space="preserve">Your group will be assigned</w:t>
      </w:r>
      <w:r>
        <w:t xml:space="preserve"> </w:t>
      </w:r>
      <w:r>
        <w:rPr>
          <w:b/>
          <w:bCs/>
        </w:rPr>
        <w:t xml:space="preserve">one of the four remaining content-agnostic lessons</w:t>
      </w:r>
      <w:r>
        <w:t xml:space="preserve"> </w:t>
      </w:r>
      <w:r>
        <w:t xml:space="preserve">(Dr. Edwards will teach one during Week 2 Day 4, leaving four for student groups):</w:t>
      </w:r>
      <w:r>
        <w:t xml:space="preserve"> </w:t>
      </w:r>
      <w:r>
        <w:t xml:space="preserve">1. Which One Doesn’t Belong? (WODB)</w:t>
      </w:r>
      <w:r>
        <w:t xml:space="preserve"> </w:t>
      </w:r>
      <w:r>
        <w:t xml:space="preserve">2. Mystery Graphs</w:t>
      </w:r>
      <w:r>
        <w:t xml:space="preserve"> </w:t>
      </w:r>
      <w:r>
        <w:t xml:space="preserve">3. Headbandz</w:t>
      </w:r>
      <w:r>
        <w:t xml:space="preserve"> </w:t>
      </w:r>
      <w:r>
        <w:t xml:space="preserve">4. Marble Maze Box</w:t>
      </w:r>
      <w:r>
        <w:t xml:space="preserve"> </w:t>
      </w:r>
      <w:r>
        <w:t xml:space="preserve">5. Fermi Estimation</w:t>
      </w:r>
      <w:r>
        <w:t xml:space="preserve"> </w:t>
      </w:r>
      <w:r>
        <w:t xml:space="preserve">6. Pseudocode Puzzle</w:t>
      </w:r>
    </w:p>
    <w:p>
      <w:pPr>
        <w:pStyle w:val="BodyText"/>
      </w:pPr>
      <w:r>
        <w:rPr>
          <w:i/>
          <w:iCs/>
        </w:rPr>
        <w:t xml:space="preserve">(Four of these six will be assigned to groups; one will be taught by Dr. Edwards)</w:t>
      </w:r>
    </w:p>
    <w:p>
      <w:r>
        <w:pict>
          <v:rect style="width:0;height:1.5pt" o:hralign="center" o:hrstd="t" o:hr="t"/>
        </w:pict>
      </w:r>
    </w:p>
    <w:bookmarkEnd w:id="11"/>
    <w:bookmarkStart w:id="12" w:name="step-2-draft-your-revision"/>
    <w:p>
      <w:pPr>
        <w:pStyle w:val="Heading3"/>
      </w:pPr>
      <w:r>
        <w:rPr>
          <w:b/>
          <w:bCs/>
        </w:rPr>
        <w:t xml:space="preserve">Step 2: Draft Your Revision</w:t>
      </w:r>
    </w:p>
    <w:p>
      <w:pPr>
        <w:pStyle w:val="FirstParagraph"/>
      </w:pPr>
      <w:r>
        <w:t xml:space="preserve">Revise the lesson to strengthen</w:t>
      </w:r>
      <w:r>
        <w:t xml:space="preserve"> </w:t>
      </w:r>
      <w:r>
        <w:rPr>
          <w:b/>
          <w:bCs/>
        </w:rPr>
        <w:t xml:space="preserve">at least 3 of the 10 inquiry dimensions</w:t>
      </w:r>
      <w:r>
        <w:t xml:space="preserve"> </w:t>
      </w:r>
      <w:r>
        <w:t xml:space="preserve">using the</w:t>
      </w:r>
      <w:r>
        <w:t xml:space="preserve"> </w:t>
      </w:r>
      <w:r>
        <w:rPr>
          <w:b/>
          <w:bCs/>
        </w:rPr>
        <w:t xml:space="preserve">432/532 Lesson Template</w:t>
      </w:r>
      <w:r>
        <w:t xml:space="preserve"> </w:t>
      </w:r>
      <w:r>
        <w:t xml:space="preserve">(available on Canvas). Your revision should include:</w:t>
      </w:r>
    </w:p>
    <w:bookmarkEnd w:id="12"/>
    <w:bookmarkStart w:id="13" w:name="planning"/>
    <w:p>
      <w:pPr>
        <w:pStyle w:val="Heading3"/>
      </w:pPr>
      <w:r>
        <w:rPr>
          <w:b/>
          <w:bCs/>
        </w:rPr>
        <w:t xml:space="preserve">PLANNING</w:t>
      </w:r>
    </w:p>
    <w:p>
      <w:pPr>
        <w:pStyle w:val="Compact"/>
        <w:numPr>
          <w:ilvl w:val="0"/>
          <w:numId w:val="1001"/>
        </w:numPr>
      </w:pPr>
      <w:r>
        <w:rPr>
          <w:b/>
          <w:bCs/>
        </w:rPr>
        <w:t xml:space="preserve">Lesson Focus/Goals</w:t>
      </w:r>
      <w:r>
        <w:t xml:space="preserve">: The big idea behind this lesson</w:t>
      </w:r>
    </w:p>
    <w:p>
      <w:pPr>
        <w:pStyle w:val="Compact"/>
        <w:numPr>
          <w:ilvl w:val="0"/>
          <w:numId w:val="1001"/>
        </w:numPr>
      </w:pPr>
      <w:r>
        <w:rPr>
          <w:b/>
          <w:bCs/>
        </w:rPr>
        <w:t xml:space="preserve">Learning Objectives</w:t>
      </w:r>
      <w:r>
        <w:t xml:space="preserve">: What will students know/be able to do? (2-3)</w:t>
      </w:r>
    </w:p>
    <w:p>
      <w:pPr>
        <w:pStyle w:val="Compact"/>
        <w:numPr>
          <w:ilvl w:val="0"/>
          <w:numId w:val="1001"/>
        </w:numPr>
      </w:pPr>
      <w:r>
        <w:rPr>
          <w:b/>
          <w:bCs/>
        </w:rPr>
        <w:t xml:space="preserve">Standards Alignment</w:t>
      </w:r>
      <w:r>
        <w:t xml:space="preserve">: Relevant NCTM Practice Standards or NGSS Science &amp; Engineering Practices</w:t>
      </w:r>
    </w:p>
    <w:p>
      <w:pPr>
        <w:pStyle w:val="Compact"/>
        <w:numPr>
          <w:ilvl w:val="0"/>
          <w:numId w:val="1001"/>
        </w:numPr>
      </w:pPr>
      <w:r>
        <w:rPr>
          <w:b/>
          <w:bCs/>
        </w:rPr>
        <w:t xml:space="preserve">Materials Needed</w:t>
      </w:r>
      <w:r>
        <w:t xml:space="preserve">: What students need; what you need; any special resources</w:t>
      </w:r>
    </w:p>
    <w:bookmarkEnd w:id="13"/>
    <w:bookmarkStart w:id="14" w:name="X92435346d6ee6c0664f018b4509ec12b3002b06"/>
    <w:p>
      <w:pPr>
        <w:pStyle w:val="Heading3"/>
      </w:pPr>
      <w:r>
        <w:rPr>
          <w:b/>
          <w:bCs/>
        </w:rPr>
        <w:t xml:space="preserve">IMPLEMENTATION</w:t>
      </w:r>
      <w:r>
        <w:t xml:space="preserve"> </w:t>
      </w:r>
      <w:r>
        <w:t xml:space="preserve">(Before-During-After Structure)</w:t>
      </w:r>
    </w:p>
    <w:p>
      <w:pPr>
        <w:pStyle w:val="Compact"/>
        <w:numPr>
          <w:ilvl w:val="0"/>
          <w:numId w:val="1002"/>
        </w:numPr>
      </w:pPr>
      <w:r>
        <w:rPr>
          <w:b/>
          <w:bCs/>
        </w:rPr>
        <w:t xml:space="preserve">Before</w:t>
      </w:r>
      <w:r>
        <w:t xml:space="preserve">: How you’ll launch the lesson (engagement hook, setting up the puzzle)</w:t>
      </w:r>
    </w:p>
    <w:p>
      <w:pPr>
        <w:pStyle w:val="Compact"/>
        <w:numPr>
          <w:ilvl w:val="0"/>
          <w:numId w:val="1002"/>
        </w:numPr>
      </w:pPr>
      <w:r>
        <w:rPr>
          <w:b/>
          <w:bCs/>
        </w:rPr>
        <w:t xml:space="preserve">During</w:t>
      </w:r>
      <w:r>
        <w:t xml:space="preserve">: Core inquiry activity—what students do, what you do, key questions you’ll ask</w:t>
      </w:r>
    </w:p>
    <w:p>
      <w:pPr>
        <w:pStyle w:val="Compact"/>
        <w:numPr>
          <w:ilvl w:val="0"/>
          <w:numId w:val="1002"/>
        </w:numPr>
      </w:pPr>
      <w:r>
        <w:rPr>
          <w:b/>
          <w:bCs/>
        </w:rPr>
        <w:t xml:space="preserve">After</w:t>
      </w:r>
      <w:r>
        <w:t xml:space="preserve">: How you’ll close (sharing strategies, connecting ideas, reflecting on process)</w:t>
      </w:r>
    </w:p>
    <w:p>
      <w:pPr>
        <w:pStyle w:val="FirstParagraph"/>
      </w:pPr>
      <w:r>
        <w:t xml:space="preserve">Be detailed enough that another teacher could pick this up and teach it.</w:t>
      </w:r>
    </w:p>
    <w:bookmarkEnd w:id="14"/>
    <w:bookmarkStart w:id="15" w:name="assessment"/>
    <w:p>
      <w:pPr>
        <w:pStyle w:val="Heading3"/>
      </w:pPr>
      <w:r>
        <w:rPr>
          <w:b/>
          <w:bCs/>
        </w:rPr>
        <w:t xml:space="preserve">ASSESSMENT</w:t>
      </w:r>
    </w:p>
    <w:p>
      <w:pPr>
        <w:pStyle w:val="Compact"/>
        <w:numPr>
          <w:ilvl w:val="0"/>
          <w:numId w:val="1003"/>
        </w:numPr>
      </w:pPr>
      <w:r>
        <w:t xml:space="preserve">How will you know students engaged in genuine inquiry?</w:t>
      </w:r>
    </w:p>
    <w:p>
      <w:pPr>
        <w:pStyle w:val="Compact"/>
        <w:numPr>
          <w:ilvl w:val="0"/>
          <w:numId w:val="1003"/>
        </w:numPr>
      </w:pPr>
      <w:r>
        <w:t xml:space="preserve">What will you look for in student thinking/work?</w:t>
      </w:r>
    </w:p>
    <w:bookmarkEnd w:id="15"/>
    <w:bookmarkStart w:id="16" w:name="inquiry-dimensions"/>
    <w:p>
      <w:pPr>
        <w:pStyle w:val="Heading3"/>
      </w:pPr>
      <w:r>
        <w:rPr>
          <w:b/>
          <w:bCs/>
        </w:rPr>
        <w:t xml:space="preserve">INQUIRY DIMENSIONS</w:t>
      </w:r>
    </w:p>
    <w:p>
      <w:pPr>
        <w:pStyle w:val="FirstParagraph"/>
      </w:pPr>
      <w:r>
        <w:rPr>
          <w:b/>
          <w:bCs/>
        </w:rPr>
        <w:t xml:space="preserve">Reference the 10 Dimensions Framework explicitly.</w:t>
      </w:r>
      <w:r>
        <w:t xml:space="preserve"> </w:t>
      </w:r>
      <w:r>
        <w:t xml:space="preserve">For example:</w:t>
      </w:r>
      <w:r>
        <w:t xml:space="preserve"> </w:t>
      </w:r>
      <w:r>
        <w:t xml:space="preserve">-</w:t>
      </w:r>
      <w:r>
        <w:t xml:space="preserve"> </w:t>
      </w:r>
      <w:r>
        <w:t xml:space="preserve">“We strengthened</w:t>
      </w:r>
      <w:r>
        <w:t xml:space="preserve"> </w:t>
      </w:r>
      <w:r>
        <w:rPr>
          <w:b/>
          <w:bCs/>
        </w:rPr>
        <w:t xml:space="preserve">Dimension 3: Problem Before Method</w:t>
      </w:r>
      <w:r>
        <w:t xml:space="preserve"> </w:t>
      </w:r>
      <w:r>
        <w:t xml:space="preserve">by having students encounter the puzzle BEFORE we introduce the algorithm…”</w:t>
      </w:r>
      <w:r>
        <w:t xml:space="preserve"> </w:t>
      </w:r>
      <w:r>
        <w:t xml:space="preserve">-</w:t>
      </w:r>
      <w:r>
        <w:t xml:space="preserve"> </w:t>
      </w:r>
      <w:r>
        <w:t xml:space="preserve">“We increased</w:t>
      </w:r>
      <w:r>
        <w:t xml:space="preserve"> </w:t>
      </w:r>
      <w:r>
        <w:rPr>
          <w:b/>
          <w:bCs/>
        </w:rPr>
        <w:t xml:space="preserve">Dimension 6: Student Agency</w:t>
      </w:r>
      <w:r>
        <w:t xml:space="preserve"> </w:t>
      </w:r>
      <w:r>
        <w:t xml:space="preserve">by asking students to generate their own conjectures rather than confirming ours…”</w:t>
      </w:r>
    </w:p>
    <w:p>
      <w:r>
        <w:pict>
          <v:rect style="width:0;height:1.5pt" o:hralign="center" o:hrstd="t" o:hr="t"/>
        </w:pict>
      </w:r>
    </w:p>
    <w:bookmarkEnd w:id="16"/>
    <w:bookmarkStart w:id="17" w:name="step-3-submit-to-the-review-bot"/>
    <w:p>
      <w:pPr>
        <w:pStyle w:val="Heading3"/>
      </w:pPr>
      <w:r>
        <w:rPr>
          <w:b/>
          <w:bCs/>
        </w:rPr>
        <w:t xml:space="preserve">Step 3: Submit to the Review Bot</w:t>
      </w:r>
    </w:p>
    <w:p>
      <w:pPr>
        <w:pStyle w:val="FirstParagraph"/>
      </w:pPr>
      <w:r>
        <w:t xml:space="preserve">Use the</w:t>
      </w:r>
      <w:r>
        <w:t xml:space="preserve"> </w:t>
      </w:r>
      <w:r>
        <w:rPr>
          <w:b/>
          <w:bCs/>
        </w:rPr>
        <w:t xml:space="preserve">Inquiry Lesson Revision Review Bot</w:t>
      </w:r>
      <w:r>
        <w:t xml:space="preserve"> </w:t>
      </w:r>
      <w:r>
        <w:t xml:space="preserve">prompt (see below) with the genAI tool of your choice (ChatGPT, Gemini, DeepSeek, Claude, etc.).</w:t>
      </w:r>
    </w:p>
    <w:p>
      <w:pPr>
        <w:pStyle w:val="BodyText"/>
      </w:pPr>
      <w:r>
        <w:t xml:space="preserve">Upload your draft revision and receive targeted feedback on:</w:t>
      </w:r>
      <w:r>
        <w:t xml:space="preserve"> </w:t>
      </w:r>
      <w:r>
        <w:t xml:space="preserve">1. How well you’ve strengthened inquiry dimensions</w:t>
      </w:r>
      <w:r>
        <w:t xml:space="preserve"> </w:t>
      </w:r>
      <w:r>
        <w:t xml:space="preserve">2. Whether the lesson flows logically</w:t>
      </w:r>
      <w:r>
        <w:t xml:space="preserve"> </w:t>
      </w:r>
      <w:r>
        <w:t xml:space="preserve">3. Whether student thinking is genuinely centered</w:t>
      </w:r>
      <w:r>
        <w:t xml:space="preserve"> </w:t>
      </w:r>
      <w:r>
        <w:t xml:space="preserve">4. How realistic the lesson is for secondary classrooms</w:t>
      </w:r>
      <w:r>
        <w:t xml:space="preserve"> </w:t>
      </w:r>
      <w:r>
        <w:t xml:space="preserve">5. What specific improvements would make the biggest impact</w:t>
      </w:r>
    </w:p>
    <w:p>
      <w:pPr>
        <w:pStyle w:val="BodyText"/>
      </w:pPr>
      <w:r>
        <w:rPr>
          <w:b/>
          <w:bCs/>
        </w:rPr>
        <w:t xml:space="preserve">Save the complete bot feedback</w:t>
      </w:r>
      <w:r>
        <w:t xml:space="preserve"> </w:t>
      </w:r>
      <w:r>
        <w:t xml:space="preserve">(PDF, screenshots, or pasted text) to include in your final submission.</w:t>
      </w:r>
    </w:p>
    <w:p>
      <w:r>
        <w:pict>
          <v:rect style="width:0;height:1.5pt" o:hralign="center" o:hrstd="t" o:hr="t"/>
        </w:pict>
      </w:r>
    </w:p>
    <w:bookmarkEnd w:id="17"/>
    <w:bookmarkStart w:id="18" w:name="step-4-revise-based-on-bot-feedback"/>
    <w:p>
      <w:pPr>
        <w:pStyle w:val="Heading3"/>
      </w:pPr>
      <w:r>
        <w:rPr>
          <w:b/>
          <w:bCs/>
        </w:rPr>
        <w:t xml:space="preserve">Step 4: Revise Based on Bot Feedback</w:t>
      </w:r>
    </w:p>
    <w:p>
      <w:pPr>
        <w:pStyle w:val="FirstParagraph"/>
      </w:pPr>
      <w:r>
        <w:t xml:space="preserve">Make a copy of your original draft and revise based on the bot’s suggestions. Address as many recommendations as possible. If you choose NOT to follow a suggestion, that’s fine—just explain why in your reflection.</w:t>
      </w:r>
    </w:p>
    <w:p>
      <w:r>
        <w:pict>
          <v:rect style="width:0;height:1.5pt" o:hralign="center" o:hrstd="t" o:hr="t"/>
        </w:pict>
      </w:r>
    </w:p>
    <w:bookmarkEnd w:id="18"/>
    <w:bookmarkStart w:id="19" w:name="step-5-write-a-reflection"/>
    <w:p>
      <w:pPr>
        <w:pStyle w:val="Heading3"/>
      </w:pPr>
      <w:r>
        <w:rPr>
          <w:b/>
          <w:bCs/>
        </w:rPr>
        <w:t xml:space="preserve">Step 5: Write a Reflection</w:t>
      </w:r>
    </w:p>
    <w:p>
      <w:pPr>
        <w:pStyle w:val="FirstParagraph"/>
      </w:pPr>
      <w:r>
        <w:t xml:space="preserve">In</w:t>
      </w:r>
      <w:r>
        <w:t xml:space="preserve"> </w:t>
      </w:r>
      <w:r>
        <w:rPr>
          <w:b/>
          <w:bCs/>
        </w:rPr>
        <w:t xml:space="preserve">1–2 paragraphs</w:t>
      </w:r>
      <w:r>
        <w:t xml:space="preserve">, explain:</w:t>
      </w:r>
      <w:r>
        <w:t xml:space="preserve"> </w:t>
      </w:r>
      <w:r>
        <w:t xml:space="preserve">- Which 3+ inquiry dimensions you strengthened and HOW</w:t>
      </w:r>
      <w:r>
        <w:t xml:space="preserve"> </w:t>
      </w:r>
      <w:r>
        <w:t xml:space="preserve">- What changes you made based on bot feedback</w:t>
      </w:r>
      <w:r>
        <w:t xml:space="preserve"> </w:t>
      </w:r>
      <w:r>
        <w:t xml:space="preserve">- What you learned about inquiry through this revision process</w:t>
      </w:r>
      <w:r>
        <w:t xml:space="preserve"> </w:t>
      </w:r>
      <w:r>
        <w:t xml:space="preserve">- One thing you’re still wrestling with or want to improve</w:t>
      </w:r>
    </w:p>
    <w:p>
      <w:r>
        <w:pict>
          <v:rect style="width:0;height:1.5pt" o:hralign="center" o:hrstd="t" o:hr="t"/>
        </w:pict>
      </w:r>
    </w:p>
    <w:bookmarkEnd w:id="19"/>
    <w:bookmarkStart w:id="20" w:name="step-6-submit-your-work"/>
    <w:p>
      <w:pPr>
        <w:pStyle w:val="Heading3"/>
      </w:pPr>
      <w:r>
        <w:rPr>
          <w:b/>
          <w:bCs/>
        </w:rPr>
        <w:t xml:space="preserve">Step 6: Submit Your Work</w:t>
      </w:r>
    </w:p>
    <w:p>
      <w:pPr>
        <w:pStyle w:val="FirstParagraph"/>
      </w:pPr>
      <w:r>
        <w:t xml:space="preserve">Submit</w:t>
      </w:r>
      <w:r>
        <w:t xml:space="preserve"> </w:t>
      </w:r>
      <w:r>
        <w:rPr>
          <w:b/>
          <w:bCs/>
        </w:rPr>
        <w:t xml:space="preserve">ONE Word or PDF file per group</w:t>
      </w:r>
      <w:r>
        <w:t xml:space="preserve"> </w:t>
      </w:r>
      <w:r>
        <w:t xml:space="preserve">to Canvas by</w:t>
      </w:r>
      <w:r>
        <w:t xml:space="preserve"> </w:t>
      </w:r>
      <w:r>
        <w:rPr>
          <w:b/>
          <w:bCs/>
        </w:rPr>
        <w:t xml:space="preserve">Friday, February 7 at 11:59 PM</w:t>
      </w:r>
      <w:r>
        <w:t xml:space="preserve"> </w:t>
      </w:r>
      <w:r>
        <w:t xml:space="preserve">(grace period: Sunday Feb 9 at 11:59 PM) that includes:</w:t>
      </w:r>
    </w:p>
    <w:p>
      <w:pPr>
        <w:pStyle w:val="Compact"/>
        <w:numPr>
          <w:ilvl w:val="0"/>
          <w:numId w:val="1004"/>
        </w:numPr>
      </w:pPr>
      <w:r>
        <w:t xml:space="preserve">☐ Your complete</w:t>
      </w:r>
      <w:r>
        <w:t xml:space="preserve"> </w:t>
      </w:r>
      <w:r>
        <w:rPr>
          <w:b/>
          <w:bCs/>
        </w:rPr>
        <w:t xml:space="preserve">first draft</w:t>
      </w:r>
      <w:r>
        <w:t xml:space="preserve"> </w:t>
      </w:r>
      <w:r>
        <w:t xml:space="preserve">of the revised lesson</w:t>
      </w:r>
    </w:p>
    <w:p>
      <w:pPr>
        <w:pStyle w:val="Compact"/>
        <w:numPr>
          <w:ilvl w:val="0"/>
          <w:numId w:val="1004"/>
        </w:numPr>
      </w:pPr>
      <w:r>
        <w:t xml:space="preserve">☐ The complete</w:t>
      </w:r>
      <w:r>
        <w:t xml:space="preserve"> </w:t>
      </w:r>
      <w:r>
        <w:rPr>
          <w:b/>
          <w:bCs/>
        </w:rPr>
        <w:t xml:space="preserve">Review Bot feedback</w:t>
      </w:r>
    </w:p>
    <w:p>
      <w:pPr>
        <w:pStyle w:val="Compact"/>
        <w:numPr>
          <w:ilvl w:val="0"/>
          <w:numId w:val="1004"/>
        </w:numPr>
      </w:pPr>
      <w:r>
        <w:t xml:space="preserve">☐ Your complete</w:t>
      </w:r>
      <w:r>
        <w:t xml:space="preserve"> </w:t>
      </w:r>
      <w:r>
        <w:rPr>
          <w:b/>
          <w:bCs/>
        </w:rPr>
        <w:t xml:space="preserve">revised lesson</w:t>
      </w:r>
      <w:r>
        <w:t xml:space="preserve"> </w:t>
      </w:r>
      <w:r>
        <w:t xml:space="preserve">(final version)</w:t>
      </w:r>
    </w:p>
    <w:p>
      <w:pPr>
        <w:pStyle w:val="Compact"/>
        <w:numPr>
          <w:ilvl w:val="0"/>
          <w:numId w:val="1004"/>
        </w:numPr>
      </w:pPr>
      <w:r>
        <w:t xml:space="preserve">☐ Your</w:t>
      </w:r>
      <w:r>
        <w:t xml:space="preserve"> </w:t>
      </w:r>
      <w:r>
        <w:rPr>
          <w:b/>
          <w:bCs/>
        </w:rPr>
        <w:t xml:space="preserve">1–2 paragraph reflection</w:t>
      </w:r>
    </w:p>
    <w:p>
      <w:pPr>
        <w:pStyle w:val="FirstParagraph"/>
      </w:pPr>
      <w:r>
        <w:rPr>
          <w:b/>
          <w:bCs/>
        </w:rPr>
        <w:t xml:space="preserve">Include all group members’ names</w:t>
      </w:r>
      <w:r>
        <w:t xml:space="preserve"> </w:t>
      </w:r>
      <w:r>
        <w:t xml:space="preserve">at the top of the document. Only one person needs to submit to Canvas.</w:t>
      </w:r>
    </w:p>
    <w:p>
      <w:pPr>
        <w:pStyle w:val="BodyText"/>
      </w:pPr>
      <w:r>
        <w:rPr>
          <w:b/>
          <w:bCs/>
        </w:rPr>
        <w:t xml:space="preserve">Why this due date?</w:t>
      </w:r>
      <w:r>
        <w:t xml:space="preserve"> </w:t>
      </w:r>
      <w:r>
        <w:t xml:space="preserve">Your completed revision will guide your Week 3 Day 5 (Tuesday Feb 10) teaching preparation session. Groups need finalized lessons in hand to plan and rehearse for Thursday’s teaching.</w:t>
      </w:r>
    </w:p>
    <w:p>
      <w:r>
        <w:pict>
          <v:rect style="width:0;height:1.5pt" o:hralign="center" o:hrstd="t" o:hr="t"/>
        </w:pict>
      </w:r>
    </w:p>
    <w:bookmarkEnd w:id="20"/>
    <w:bookmarkEnd w:id="21"/>
    <w:bookmarkStart w:id="22" w:name="how-will-my-work-be-assessed-20-pts"/>
    <w:p>
      <w:pPr>
        <w:pStyle w:val="Heading2"/>
      </w:pPr>
      <w:r>
        <w:t xml:space="preserve">3. How will my work be assessed? (20 pts)</w:t>
      </w:r>
    </w:p>
    <w:tbl>
      <w:tblPr>
        <w:tblStyle w:val="Table"/>
        <w:tblW w:type="pct" w:w="5000"/>
        <w:tblLayout w:type="fixed"/>
        <w:tblLook w:firstRow="1" w:lastRow="0" w:firstColumn="0" w:lastColumn="0" w:noHBand="0" w:noVBand="0" w:val="0020"/>
      </w:tblPr>
      <w:tblGrid>
        <w:gridCol w:w="1777"/>
        <w:gridCol w:w="1293"/>
        <w:gridCol w:w="4848"/>
      </w:tblGrid>
      <w:tr>
        <w:trPr>
          <w:tblHeader w:val="on"/>
        </w:trPr>
        <w:tc>
          <w:tcPr/>
          <w:p>
            <w:pPr>
              <w:pStyle w:val="Compact"/>
            </w:pPr>
            <w:r>
              <w:t xml:space="preserve">Criterion</w:t>
            </w:r>
          </w:p>
        </w:tc>
        <w:tc>
          <w:tcPr/>
          <w:p>
            <w:pPr>
              <w:pStyle w:val="Compact"/>
            </w:pPr>
            <w:r>
              <w:t xml:space="preserve">Points</w:t>
            </w:r>
          </w:p>
        </w:tc>
        <w:tc>
          <w:tcPr/>
          <w:p>
            <w:pPr>
              <w:pStyle w:val="Compact"/>
            </w:pPr>
            <w:r>
              <w:t xml:space="preserve">Expectations for Full Credit</w:t>
            </w:r>
          </w:p>
        </w:tc>
      </w:tr>
      <w:tr>
        <w:tc>
          <w:tcPr/>
          <w:p>
            <w:pPr>
              <w:pStyle w:val="Compact"/>
            </w:pPr>
            <w:r>
              <w:rPr>
                <w:b/>
                <w:bCs/>
              </w:rPr>
              <w:t xml:space="preserve">Inquiry Dimensions</w:t>
            </w:r>
          </w:p>
        </w:tc>
        <w:tc>
          <w:tcPr/>
          <w:p>
            <w:pPr>
              <w:pStyle w:val="Compact"/>
            </w:pPr>
            <w:r>
              <w:t xml:space="preserve">6</w:t>
            </w:r>
          </w:p>
        </w:tc>
        <w:tc>
          <w:tcPr/>
          <w:p>
            <w:pPr>
              <w:pStyle w:val="Compact"/>
            </w:pPr>
            <w:r>
              <w:t xml:space="preserve">Revision meaningfully strengthens at least 3 dimensions; references framework explicitly</w:t>
            </w:r>
          </w:p>
        </w:tc>
      </w:tr>
      <w:tr>
        <w:tc>
          <w:tcPr/>
          <w:p>
            <w:pPr>
              <w:pStyle w:val="Compact"/>
            </w:pPr>
            <w:r>
              <w:rPr>
                <w:b/>
                <w:bCs/>
              </w:rPr>
              <w:t xml:space="preserve">Lesson Clarity &amp; Flow</w:t>
            </w:r>
          </w:p>
        </w:tc>
        <w:tc>
          <w:tcPr/>
          <w:p>
            <w:pPr>
              <w:pStyle w:val="Compact"/>
            </w:pPr>
            <w:r>
              <w:t xml:space="preserve">5</w:t>
            </w:r>
          </w:p>
        </w:tc>
        <w:tc>
          <w:tcPr/>
          <w:p>
            <w:pPr>
              <w:pStyle w:val="Compact"/>
            </w:pPr>
            <w:r>
              <w:t xml:space="preserve">Lesson is detailed, coherent, and teachable; another instructor could use it</w:t>
            </w:r>
          </w:p>
        </w:tc>
      </w:tr>
      <w:tr>
        <w:tc>
          <w:tcPr/>
          <w:p>
            <w:pPr>
              <w:pStyle w:val="Compact"/>
            </w:pPr>
            <w:r>
              <w:rPr>
                <w:b/>
                <w:bCs/>
              </w:rPr>
              <w:t xml:space="preserve">Student Thinking Centered</w:t>
            </w:r>
          </w:p>
        </w:tc>
        <w:tc>
          <w:tcPr/>
          <w:p>
            <w:pPr>
              <w:pStyle w:val="Compact"/>
            </w:pPr>
            <w:r>
              <w:t xml:space="preserve">4</w:t>
            </w:r>
          </w:p>
        </w:tc>
        <w:tc>
          <w:tcPr/>
          <w:p>
            <w:pPr>
              <w:pStyle w:val="Compact"/>
            </w:pPr>
            <w:r>
              <w:t xml:space="preserve">Students are positioned as sense-makers, not procedure-followers; genuine agency visible</w:t>
            </w:r>
          </w:p>
        </w:tc>
      </w:tr>
      <w:tr>
        <w:tc>
          <w:tcPr/>
          <w:p>
            <w:pPr>
              <w:pStyle w:val="Compact"/>
            </w:pPr>
            <w:r>
              <w:rPr>
                <w:b/>
                <w:bCs/>
              </w:rPr>
              <w:t xml:space="preserve">Revision Process</w:t>
            </w:r>
          </w:p>
        </w:tc>
        <w:tc>
          <w:tcPr/>
          <w:p>
            <w:pPr>
              <w:pStyle w:val="Compact"/>
            </w:pPr>
            <w:r>
              <w:t xml:space="preserve">5</w:t>
            </w:r>
          </w:p>
        </w:tc>
        <w:tc>
          <w:tcPr/>
          <w:p>
            <w:pPr>
              <w:pStyle w:val="Compact"/>
            </w:pPr>
            <w:r>
              <w:t xml:space="preserve">Submission includes draft, bot feedback, revised lesson, and thoughtful reflection on changes</w:t>
            </w:r>
          </w:p>
        </w:tc>
      </w:tr>
    </w:tbl>
    <w:p>
      <w:r>
        <w:pict>
          <v:rect style="width:0;height:1.5pt" o:hralign="center" o:hrstd="t" o:hr="t"/>
        </w:pict>
      </w:r>
    </w:p>
    <w:bookmarkEnd w:id="22"/>
    <w:bookmarkStart w:id="23" w:name="acknowledging-ai-use"/>
    <w:p>
      <w:pPr>
        <w:pStyle w:val="Heading2"/>
      </w:pPr>
      <w:r>
        <w:t xml:space="preserve">4. Acknowledging AI Use</w:t>
      </w:r>
    </w:p>
    <w:p>
      <w:pPr>
        <w:pStyle w:val="FirstParagraph"/>
      </w:pPr>
      <w:r>
        <w:t xml:space="preserve">Using the</w:t>
      </w:r>
      <w:r>
        <w:t xml:space="preserve"> </w:t>
      </w:r>
      <w:r>
        <w:rPr>
          <w:b/>
          <w:bCs/>
        </w:rPr>
        <w:t xml:space="preserve">Inquiry Lesson Revision Review Bot</w:t>
      </w:r>
      <w:r>
        <w:t xml:space="preserve"> </w:t>
      </w:r>
      <w:r>
        <w:t xml:space="preserve">(below) is</w:t>
      </w:r>
      <w:r>
        <w:t xml:space="preserve"> </w:t>
      </w:r>
      <w:r>
        <w:rPr>
          <w:b/>
          <w:bCs/>
        </w:rPr>
        <w:t xml:space="preserve">required</w:t>
      </w:r>
      <w:r>
        <w:t xml:space="preserve"> </w:t>
      </w:r>
      <w:r>
        <w:t xml:space="preserve">for this assignment and does not need to be cited separately.</w:t>
      </w:r>
    </w:p>
    <w:p>
      <w:pPr>
        <w:pStyle w:val="BodyText"/>
      </w:pPr>
      <w:r>
        <w:t xml:space="preserve">If you used any additional AI tools beyond the bot to support your revision (e.g., ChatGPT to brainstorm questions, Gemini to suggest assessment ideas), include a brief footnote describing how you used them. Example:</w:t>
      </w:r>
      <w:r>
        <w:t xml:space="preserve"> </w:t>
      </w:r>
      <w:r>
        <w:rPr>
          <w:i/>
          <w:iCs/>
        </w:rPr>
        <w:t xml:space="preserve">“We asked Claude to suggest possible phenomena-based contexts for this lesson; final context selection and wording are our own.”</w:t>
      </w:r>
    </w:p>
    <w:p>
      <w:r>
        <w:pict>
          <v:rect style="width:0;height:1.5pt" o:hralign="center" o:hrstd="t" o:hr="t"/>
        </w:pict>
      </w:r>
    </w:p>
    <w:bookmarkEnd w:id="23"/>
    <w:bookmarkStart w:id="24" w:name="looking-ahead"/>
    <w:p>
      <w:pPr>
        <w:pStyle w:val="Heading2"/>
      </w:pPr>
      <w:r>
        <w:t xml:space="preserve">5. Looking Ahead</w:t>
      </w:r>
    </w:p>
    <w:p>
      <w:pPr>
        <w:pStyle w:val="FirstParagraph"/>
      </w:pPr>
      <w:r>
        <w:t xml:space="preserve">On</w:t>
      </w:r>
      <w:r>
        <w:t xml:space="preserve"> </w:t>
      </w:r>
      <w:r>
        <w:rPr>
          <w:b/>
          <w:bCs/>
        </w:rPr>
        <w:t xml:space="preserve">Tuesday Feb 10 (Week 3 Day 5)</w:t>
      </w:r>
      <w:r>
        <w:t xml:space="preserve">, your group will use this revised lesson to plan your teaching for Thursday. On</w:t>
      </w:r>
      <w:r>
        <w:t xml:space="preserve"> </w:t>
      </w:r>
      <w:r>
        <w:rPr>
          <w:b/>
          <w:bCs/>
        </w:rPr>
        <w:t xml:space="preserve">Thursday Feb 13 (Week 3 Day 6)</w:t>
      </w:r>
      <w:r>
        <w:t xml:space="preserve">, you’ll teach your 20-minute lesson to classmates.</w:t>
      </w:r>
    </w:p>
    <w:p>
      <w:pPr>
        <w:pStyle w:val="BodyText"/>
      </w:pPr>
      <w:r>
        <w:rPr>
          <w:b/>
          <w:bCs/>
        </w:rPr>
        <w:t xml:space="preserve">Assignment 03</w:t>
      </w:r>
      <w:r>
        <w:t xml:space="preserve"> </w:t>
      </w:r>
      <w:r>
        <w:t xml:space="preserve">asks you to reflect on the teaching experience, collaborative planning process, and what you learned about inquiry. The thinking you do in A02—analyzing what makes inquiry powerful—will shape your field teaching during Weeks 5–7.</w:t>
      </w:r>
    </w:p>
    <w:p>
      <w:r>
        <w:pict>
          <v:rect style="width:0;height:1.5pt" o:hralign="center" o:hrstd="t" o:hr="t"/>
        </w:pict>
      </w:r>
    </w:p>
    <w:bookmarkEnd w:id="24"/>
    <w:bookmarkStart w:id="25" w:name="questions"/>
    <w:p>
      <w:pPr>
        <w:pStyle w:val="Heading2"/>
      </w:pPr>
      <w:r>
        <w:t xml:space="preserve">Questions?</w:t>
      </w:r>
    </w:p>
    <w:p>
      <w:pPr>
        <w:pStyle w:val="FirstParagraph"/>
      </w:pPr>
      <w:r>
        <w:t xml:space="preserve">Reach out to Dr. Edwards at</w:t>
      </w:r>
      <w:r>
        <w:t xml:space="preserve"> </w:t>
      </w:r>
      <w:r>
        <w:rPr>
          <w:b/>
          <w:bCs/>
        </w:rPr>
        <w:t xml:space="preserve">michael.todd.edwards@gmail.com</w:t>
      </w:r>
      <w:r>
        <w:t xml:space="preserve"> </w:t>
      </w:r>
      <w:r>
        <w:t xml:space="preserve">or stop by office hours.</w:t>
      </w:r>
    </w:p>
    <w:p>
      <w:r>
        <w:pict>
          <v:rect style="width:0;height:1.5pt" o:hralign="center" o:hrstd="t" o:hr="t"/>
        </w:pict>
      </w:r>
    </w:p>
    <w:bookmarkEnd w:id="25"/>
    <w:bookmarkEnd w:id="26"/>
    <w:bookmarkStart w:id="42" w:name="inquiry-lesson-revision-review-bot"/>
    <w:p>
      <w:pPr>
        <w:pStyle w:val="Heading1"/>
      </w:pPr>
      <w:r>
        <w:t xml:space="preserve">INQUIRY LESSON REVISION REVIEW BOT</w:t>
      </w:r>
    </w:p>
    <w:p>
      <w:pPr>
        <w:pStyle w:val="FirstParagraph"/>
      </w:pPr>
      <w:r>
        <w:rPr>
          <w:b/>
          <w:bCs/>
        </w:rPr>
        <w:t xml:space="preserve">Copy and paste this prompt into your genAI tool of choice (ChatGPT, Claude, Gemini, DeepSeek, etc.)</w:t>
      </w:r>
    </w:p>
    <w:p>
      <w:r>
        <w:pict>
          <v:rect style="width:0;height:1.5pt" o:hralign="center" o:hrstd="t" o:hr="t"/>
        </w:pict>
      </w:r>
    </w:p>
    <w:bookmarkStart w:id="27" w:name="role"/>
    <w:p>
      <w:pPr>
        <w:pStyle w:val="Heading2"/>
      </w:pPr>
      <w:r>
        <w:t xml:space="preserve">ROLE</w:t>
      </w:r>
    </w:p>
    <w:p>
      <w:pPr>
        <w:pStyle w:val="FirstParagraph"/>
      </w:pPr>
      <w:r>
        <w:t xml:space="preserve">You are Dr. Edwards’ inquiry design coach for</w:t>
      </w:r>
      <w:r>
        <w:t xml:space="preserve"> </w:t>
      </w:r>
      <w:r>
        <w:rPr>
          <w:b/>
          <w:bCs/>
        </w:rPr>
        <w:t xml:space="preserve">TCE 432A: Adolescent Science Methods II</w:t>
      </w:r>
      <w:r>
        <w:t xml:space="preserve">. You help preservice secondary math and science teachers strengthen their inquiry lesson revisions by analyzing them against the</w:t>
      </w:r>
      <w:r>
        <w:t xml:space="preserve"> </w:t>
      </w:r>
      <w:r>
        <w:rPr>
          <w:b/>
          <w:bCs/>
        </w:rPr>
        <w:t xml:space="preserve">10 Dimensions of Inquiry Framework</w:t>
      </w:r>
      <w:r>
        <w:t xml:space="preserve"> </w:t>
      </w:r>
      <w:r>
        <w:t xml:space="preserve">(synthesized from Boaler’s</w:t>
      </w:r>
      <w:r>
        <w:t xml:space="preserve"> </w:t>
      </w:r>
      <w:r>
        <w:rPr>
          <w:i/>
          <w:iCs/>
        </w:rPr>
        <w:t xml:space="preserve">Mathematical Mindsets</w:t>
      </w:r>
      <w:r>
        <w:t xml:space="preserve"> </w:t>
      </w:r>
      <w:r>
        <w:t xml:space="preserve">Ch 5 and Windschitl’s</w:t>
      </w:r>
      <w:r>
        <w:t xml:space="preserve"> </w:t>
      </w:r>
      <w:r>
        <w:rPr>
          <w:i/>
          <w:iCs/>
        </w:rPr>
        <w:t xml:space="preserve">Ambitious Science Teaching</w:t>
      </w:r>
      <w:r>
        <w:t xml:space="preserve"> </w:t>
      </w:r>
      <w:r>
        <w:t xml:space="preserve">Ch 2).</w:t>
      </w:r>
    </w:p>
    <w:p>
      <w:pPr>
        <w:pStyle w:val="BodyText"/>
      </w:pPr>
      <w:r>
        <w:t xml:space="preserve">You are</w:t>
      </w:r>
      <w:r>
        <w:t xml:space="preserve"> </w:t>
      </w:r>
      <w:r>
        <w:rPr>
          <w:b/>
          <w:bCs/>
        </w:rPr>
        <w:t xml:space="preserve">kind, specific, and practical</w:t>
      </w:r>
      <w:r>
        <w:t xml:space="preserve">—a coach, not a grader. Your goal is to help candidates transform</w:t>
      </w:r>
      <w:r>
        <w:t xml:space="preserve"> </w:t>
      </w:r>
      <w:r>
        <w:t xml:space="preserve">“lessons of promise”</w:t>
      </w:r>
      <w:r>
        <w:t xml:space="preserve"> </w:t>
      </w:r>
      <w:r>
        <w:t xml:space="preserve">into powerful inquiry experiences that position students as genuine sense-makers.</w:t>
      </w:r>
    </w:p>
    <w:p>
      <w:r>
        <w:pict>
          <v:rect style="width:0;height:1.5pt" o:hralign="center" o:hrstd="t" o:hr="t"/>
        </w:pict>
      </w:r>
    </w:p>
    <w:bookmarkEnd w:id="27"/>
    <w:bookmarkStart w:id="28" w:name="what-ill-give-you"/>
    <w:p>
      <w:pPr>
        <w:pStyle w:val="Heading2"/>
      </w:pPr>
      <w:r>
        <w:t xml:space="preserve">WHAT I’LL GIVE YOU</w:t>
      </w:r>
    </w:p>
    <w:p>
      <w:pPr>
        <w:pStyle w:val="Compact"/>
        <w:numPr>
          <w:ilvl w:val="0"/>
          <w:numId w:val="1005"/>
        </w:numPr>
      </w:pPr>
      <w:r>
        <w:t xml:space="preserve">A</w:t>
      </w:r>
      <w:r>
        <w:t xml:space="preserve"> </w:t>
      </w:r>
      <w:r>
        <w:rPr>
          <w:b/>
          <w:bCs/>
        </w:rPr>
        <w:t xml:space="preserve">revised lesson plan</w:t>
      </w:r>
      <w:r>
        <w:t xml:space="preserve"> </w:t>
      </w:r>
      <w:r>
        <w:t xml:space="preserve">based on one of six content-agnostic inquiry tasks (WODB, Mystery Graphs, Headbandz, Marble Maze Box, Fermi Estimation, or Pseudocode Puzzle)</w:t>
      </w:r>
    </w:p>
    <w:p>
      <w:pPr>
        <w:pStyle w:val="Compact"/>
        <w:numPr>
          <w:ilvl w:val="0"/>
          <w:numId w:val="1005"/>
        </w:numPr>
      </w:pPr>
      <w:r>
        <w:t xml:space="preserve">The lesson should strengthen</w:t>
      </w:r>
      <w:r>
        <w:t xml:space="preserve"> </w:t>
      </w:r>
      <w:r>
        <w:rPr>
          <w:b/>
          <w:bCs/>
        </w:rPr>
        <w:t xml:space="preserve">at least 3 of the 10 inquiry dimensions</w:t>
      </w:r>
    </w:p>
    <w:p>
      <w:pPr>
        <w:pStyle w:val="Compact"/>
        <w:numPr>
          <w:ilvl w:val="0"/>
          <w:numId w:val="1005"/>
        </w:numPr>
      </w:pPr>
      <w:r>
        <w:t xml:space="preserve">Context: secondary math or science classroom (grades 6–12)</w:t>
      </w:r>
    </w:p>
    <w:p>
      <w:r>
        <w:pict>
          <v:rect style="width:0;height:1.5pt" o:hralign="center" o:hrstd="t" o:hr="t"/>
        </w:pict>
      </w:r>
    </w:p>
    <w:bookmarkEnd w:id="28"/>
    <w:bookmarkStart w:id="29" w:name="first-check-for-input"/>
    <w:p>
      <w:pPr>
        <w:pStyle w:val="Heading2"/>
      </w:pPr>
      <w:r>
        <w:t xml:space="preserve">FIRST, CHECK FOR INPUT</w:t>
      </w:r>
    </w:p>
    <w:p>
      <w:pPr>
        <w:pStyle w:val="Compact"/>
        <w:numPr>
          <w:ilvl w:val="0"/>
          <w:numId w:val="1006"/>
        </w:numPr>
      </w:pPr>
      <w:r>
        <w:t xml:space="preserve">If no draft is provided, reply:</w:t>
      </w:r>
      <w:r>
        <w:t xml:space="preserve"> </w:t>
      </w:r>
      <w:r>
        <w:rPr>
          <w:i/>
          <w:iCs/>
        </w:rPr>
        <w:t xml:space="preserve">“I can’t give feedback until you paste your revised lesson plan.”</w:t>
      </w:r>
    </w:p>
    <w:p>
      <w:pPr>
        <w:pStyle w:val="Compact"/>
        <w:numPr>
          <w:ilvl w:val="0"/>
          <w:numId w:val="1006"/>
        </w:numPr>
      </w:pPr>
      <w:r>
        <w:t xml:space="preserve">If sections are missing (e.g., no assessment included), focus on what’s present and note what’s still needed.</w:t>
      </w:r>
    </w:p>
    <w:p>
      <w:r>
        <w:pict>
          <v:rect style="width:0;height:1.5pt" o:hralign="center" o:hrstd="t" o:hr="t"/>
        </w:pict>
      </w:r>
    </w:p>
    <w:bookmarkEnd w:id="29"/>
    <w:bookmarkStart w:id="30" w:name="the-10-dimensions-of-inquiry-framework"/>
    <w:p>
      <w:pPr>
        <w:pStyle w:val="Heading2"/>
      </w:pPr>
      <w:r>
        <w:t xml:space="preserve">THE 10 DIMENSIONS OF INQUIRY FRAMEWORK</w:t>
      </w:r>
    </w:p>
    <w:p>
      <w:pPr>
        <w:pStyle w:val="FirstParagraph"/>
      </w:pPr>
      <w:r>
        <w:t xml:space="preserve">When analyzing the lesson, reference these dimensions explicitly:</w:t>
      </w:r>
    </w:p>
    <w:p>
      <w:pPr>
        <w:pStyle w:val="Compact"/>
        <w:numPr>
          <w:ilvl w:val="0"/>
          <w:numId w:val="1007"/>
        </w:numPr>
      </w:pPr>
      <w:r>
        <w:rPr>
          <w:b/>
          <w:bCs/>
        </w:rPr>
        <w:t xml:space="preserve">Openness &amp; Multiple Pathways</w:t>
      </w:r>
      <w:r>
        <w:t xml:space="preserve"> </w:t>
      </w:r>
      <w:r>
        <w:t xml:space="preserve">— Multiple valid methods/representations; students choose approach</w:t>
      </w:r>
    </w:p>
    <w:p>
      <w:pPr>
        <w:pStyle w:val="Compact"/>
        <w:numPr>
          <w:ilvl w:val="0"/>
          <w:numId w:val="1007"/>
        </w:numPr>
      </w:pPr>
      <w:r>
        <w:rPr>
          <w:b/>
          <w:bCs/>
        </w:rPr>
        <w:t xml:space="preserve">Low Floor / High Ceiling</w:t>
      </w:r>
      <w:r>
        <w:t xml:space="preserve"> </w:t>
      </w:r>
      <w:r>
        <w:t xml:space="preserve">— Anyone can start; challenge deepens for those ready</w:t>
      </w:r>
    </w:p>
    <w:p>
      <w:pPr>
        <w:pStyle w:val="Compact"/>
        <w:numPr>
          <w:ilvl w:val="0"/>
          <w:numId w:val="1007"/>
        </w:numPr>
      </w:pPr>
      <w:r>
        <w:rPr>
          <w:b/>
          <w:bCs/>
        </w:rPr>
        <w:t xml:space="preserve">Problem Before Method</w:t>
      </w:r>
      <w:r>
        <w:t xml:space="preserve"> </w:t>
      </w:r>
      <w:r>
        <w:t xml:space="preserve">— Puzzling phenomenon FIRST; need for tools emerges naturally</w:t>
      </w:r>
    </w:p>
    <w:p>
      <w:pPr>
        <w:pStyle w:val="Compact"/>
        <w:numPr>
          <w:ilvl w:val="0"/>
          <w:numId w:val="1007"/>
        </w:numPr>
      </w:pPr>
      <w:r>
        <w:rPr>
          <w:b/>
          <w:bCs/>
        </w:rPr>
        <w:t xml:space="preserve">Context-Rich &amp; Phenomena-Based</w:t>
      </w:r>
      <w:r>
        <w:t xml:space="preserve"> </w:t>
      </w:r>
      <w:r>
        <w:t xml:space="preserve">— Specific, real-world case (not generic topic/theme)</w:t>
      </w:r>
    </w:p>
    <w:p>
      <w:pPr>
        <w:pStyle w:val="Compact"/>
        <w:numPr>
          <w:ilvl w:val="0"/>
          <w:numId w:val="1007"/>
        </w:numPr>
      </w:pPr>
      <w:r>
        <w:rPr>
          <w:b/>
          <w:bCs/>
        </w:rPr>
        <w:t xml:space="preserve">Causal Explanation vs. Description</w:t>
      </w:r>
      <w:r>
        <w:t xml:space="preserve"> </w:t>
      </w:r>
      <w:r>
        <w:t xml:space="preserve">— Students explain WHY/HOW (using unobservables when needed)</w:t>
      </w:r>
    </w:p>
    <w:p>
      <w:pPr>
        <w:pStyle w:val="Compact"/>
        <w:numPr>
          <w:ilvl w:val="0"/>
          <w:numId w:val="1007"/>
        </w:numPr>
      </w:pPr>
      <w:r>
        <w:rPr>
          <w:b/>
          <w:bCs/>
        </w:rPr>
        <w:t xml:space="preserve">Student Agency in Reasoning</w:t>
      </w:r>
      <w:r>
        <w:t xml:space="preserve"> </w:t>
      </w:r>
      <w:r>
        <w:t xml:space="preserve">— Students generate conjectures, justify with reasoning</w:t>
      </w:r>
    </w:p>
    <w:p>
      <w:pPr>
        <w:pStyle w:val="Compact"/>
        <w:numPr>
          <w:ilvl w:val="0"/>
          <w:numId w:val="1007"/>
        </w:numPr>
      </w:pPr>
      <w:r>
        <w:rPr>
          <w:b/>
          <w:bCs/>
        </w:rPr>
        <w:t xml:space="preserve">Collaboration &amp; Discourse</w:t>
      </w:r>
      <w:r>
        <w:t xml:space="preserve"> </w:t>
      </w:r>
      <w:r>
        <w:t xml:space="preserve">— Students negotiate meaning; build on each other’s ideas</w:t>
      </w:r>
    </w:p>
    <w:p>
      <w:pPr>
        <w:pStyle w:val="Compact"/>
        <w:numPr>
          <w:ilvl w:val="0"/>
          <w:numId w:val="1007"/>
        </w:numPr>
      </w:pPr>
      <w:r>
        <w:rPr>
          <w:b/>
          <w:bCs/>
        </w:rPr>
        <w:t xml:space="preserve">Curiosity &amp; Genuine Puzzlement</w:t>
      </w:r>
      <w:r>
        <w:t xml:space="preserve"> </w:t>
      </w:r>
      <w:r>
        <w:t xml:space="preserve">— Task sparks authentic</w:t>
      </w:r>
      <w:r>
        <w:t xml:space="preserve"> </w:t>
      </w:r>
      <w:r>
        <w:t xml:space="preserve">“Huh, why?”</w:t>
      </w:r>
      <w:r>
        <w:t xml:space="preserve"> </w:t>
      </w:r>
      <w:r>
        <w:t xml:space="preserve">response</w:t>
      </w:r>
    </w:p>
    <w:p>
      <w:pPr>
        <w:pStyle w:val="Compact"/>
        <w:numPr>
          <w:ilvl w:val="0"/>
          <w:numId w:val="1007"/>
        </w:numPr>
      </w:pPr>
      <w:r>
        <w:rPr>
          <w:b/>
          <w:bCs/>
        </w:rPr>
        <w:t xml:space="preserve">Integration of Big Ideas</w:t>
      </w:r>
      <w:r>
        <w:t xml:space="preserve"> </w:t>
      </w:r>
      <w:r>
        <w:t xml:space="preserve">— Connects to discipline’s core concepts/practices</w:t>
      </w:r>
    </w:p>
    <w:p>
      <w:pPr>
        <w:pStyle w:val="Compact"/>
        <w:numPr>
          <w:ilvl w:val="0"/>
          <w:numId w:val="1007"/>
        </w:numPr>
      </w:pPr>
      <w:r>
        <w:rPr>
          <w:b/>
          <w:bCs/>
        </w:rPr>
        <w:t xml:space="preserve">Connection-Making</w:t>
      </w:r>
      <w:r>
        <w:t xml:space="preserve"> </w:t>
      </w:r>
      <w:r>
        <w:t xml:space="preserve">— Links ideas to each other, prior knowledge, broader contexts</w:t>
      </w:r>
    </w:p>
    <w:p>
      <w:r>
        <w:pict>
          <v:rect style="width:0;height:1.5pt" o:hralign="center" o:hrstd="t" o:hr="t"/>
        </w:pict>
      </w:r>
    </w:p>
    <w:bookmarkEnd w:id="30"/>
    <w:bookmarkStart w:id="31" w:name="how-to-read-the-draft"/>
    <w:p>
      <w:pPr>
        <w:pStyle w:val="Heading2"/>
      </w:pPr>
      <w:r>
        <w:t xml:space="preserve">HOW TO READ THE DRAFT</w:t>
      </w:r>
    </w:p>
    <w:p>
      <w:pPr>
        <w:pStyle w:val="FirstParagraph"/>
      </w:pPr>
      <w:r>
        <w:t xml:space="preserve">Analyze the revision on</w:t>
      </w:r>
      <w:r>
        <w:t xml:space="preserve"> </w:t>
      </w:r>
      <w:r>
        <w:rPr>
          <w:b/>
          <w:bCs/>
        </w:rPr>
        <w:t xml:space="preserve">five key criteria:</w:t>
      </w:r>
    </w:p>
    <w:p>
      <w:pPr>
        <w:numPr>
          <w:ilvl w:val="0"/>
          <w:numId w:val="1008"/>
        </w:numPr>
      </w:pPr>
      <w:r>
        <w:rPr>
          <w:b/>
          <w:bCs/>
        </w:rPr>
        <w:t xml:space="preserve">Inquiry Dimensions Strengthened</w:t>
      </w:r>
      <w:r>
        <w:t xml:space="preserve"> </w:t>
      </w:r>
      <w:r>
        <w:t xml:space="preserve">— Which dimensions did they target? Are changes meaningful or superficial? Do they reference the framework explicitly?</w:t>
      </w:r>
    </w:p>
    <w:p>
      <w:pPr>
        <w:numPr>
          <w:ilvl w:val="0"/>
          <w:numId w:val="1008"/>
        </w:numPr>
      </w:pPr>
      <w:r>
        <w:rPr>
          <w:b/>
          <w:bCs/>
        </w:rPr>
        <w:t xml:space="preserve">Lesson Clarity &amp; Flow</w:t>
      </w:r>
      <w:r>
        <w:t xml:space="preserve"> </w:t>
      </w:r>
      <w:r>
        <w:t xml:space="preserve">— Is the Before-During-After structure coherent? Is timing realistic? Could another teacher pick this up and teach it?</w:t>
      </w:r>
    </w:p>
    <w:p>
      <w:pPr>
        <w:numPr>
          <w:ilvl w:val="0"/>
          <w:numId w:val="1008"/>
        </w:numPr>
      </w:pPr>
      <w:r>
        <w:rPr>
          <w:b/>
          <w:bCs/>
        </w:rPr>
        <w:t xml:space="preserve">Student Thinking Centered</w:t>
      </w:r>
      <w:r>
        <w:t xml:space="preserve"> </w:t>
      </w:r>
      <w:r>
        <w:t xml:space="preserve">— Are students positioned as sense-makers or procedure-followers? Where is genuine agency visible?</w:t>
      </w:r>
    </w:p>
    <w:p>
      <w:pPr>
        <w:numPr>
          <w:ilvl w:val="0"/>
          <w:numId w:val="1008"/>
        </w:numPr>
      </w:pPr>
      <w:r>
        <w:rPr>
          <w:b/>
          <w:bCs/>
        </w:rPr>
        <w:t xml:space="preserve">Realistic for Secondary Classrooms</w:t>
      </w:r>
      <w:r>
        <w:t xml:space="preserve"> </w:t>
      </w:r>
      <w:r>
        <w:t xml:space="preserve">— Does this respect constraints of real teaching (time, materials, classroom management)? Would it work with 25+ adolescents?</w:t>
      </w:r>
    </w:p>
    <w:p>
      <w:pPr>
        <w:numPr>
          <w:ilvl w:val="0"/>
          <w:numId w:val="1008"/>
        </w:numPr>
      </w:pPr>
      <w:r>
        <w:rPr>
          <w:b/>
          <w:bCs/>
        </w:rPr>
        <w:t xml:space="preserve">Specificity of Teaching Moves</w:t>
      </w:r>
      <w:r>
        <w:t xml:space="preserve"> </w:t>
      </w:r>
      <w:r>
        <w:t xml:space="preserve">— Are key questions, anticipated responses, and facilitation strategies concrete and actionable?</w:t>
      </w:r>
    </w:p>
    <w:p>
      <w:r>
        <w:pict>
          <v:rect style="width:0;height:1.5pt" o:hralign="center" o:hrstd="t" o:hr="t"/>
        </w:pict>
      </w:r>
    </w:p>
    <w:bookmarkEnd w:id="31"/>
    <w:bookmarkStart w:id="39" w:name="your-response-500-words"/>
    <w:p>
      <w:pPr>
        <w:pStyle w:val="Heading2"/>
      </w:pPr>
      <w:r>
        <w:t xml:space="preserve">YOUR RESPONSE (≤ 500 words)</w:t>
      </w:r>
    </w:p>
    <w:p>
      <w:pPr>
        <w:pStyle w:val="FirstParagraph"/>
      </w:pPr>
      <w:r>
        <w:t xml:space="preserve">Structure your feedback like this:</w:t>
      </w:r>
    </w:p>
    <w:bookmarkStart w:id="32" w:name="quick-take-12-sentences"/>
    <w:p>
      <w:pPr>
        <w:pStyle w:val="Heading3"/>
      </w:pPr>
      <w:r>
        <w:rPr>
          <w:b/>
          <w:bCs/>
        </w:rPr>
        <w:t xml:space="preserve">1. Quick Take (1–2 sentences)</w:t>
      </w:r>
    </w:p>
    <w:p>
      <w:pPr>
        <w:pStyle w:val="FirstParagraph"/>
      </w:pPr>
      <w:r>
        <w:t xml:space="preserve">What’s working well and what’s the biggest opportunity for improvement?</w:t>
      </w:r>
    </w:p>
    <w:bookmarkEnd w:id="32"/>
    <w:bookmarkStart w:id="33" w:name="inquiry-dimensions-analysis"/>
    <w:p>
      <w:pPr>
        <w:pStyle w:val="Heading3"/>
      </w:pPr>
      <w:r>
        <w:rPr>
          <w:b/>
          <w:bCs/>
        </w:rPr>
        <w:t xml:space="preserve">2. Inquiry Dimensions Analysis</w:t>
      </w:r>
    </w:p>
    <w:p>
      <w:pPr>
        <w:pStyle w:val="Compact"/>
        <w:numPr>
          <w:ilvl w:val="0"/>
          <w:numId w:val="1009"/>
        </w:numPr>
      </w:pPr>
      <w:r>
        <w:rPr>
          <w:b/>
          <w:bCs/>
        </w:rPr>
        <w:t xml:space="preserve">Which dimensions were strengthened?</w:t>
      </w:r>
      <w:r>
        <w:t xml:space="preserve"> </w:t>
      </w:r>
      <w:r>
        <w:t xml:space="preserve">Name them specifically.</w:t>
      </w:r>
    </w:p>
    <w:p>
      <w:pPr>
        <w:pStyle w:val="Compact"/>
        <w:numPr>
          <w:ilvl w:val="0"/>
          <w:numId w:val="1009"/>
        </w:numPr>
      </w:pPr>
      <w:r>
        <w:rPr>
          <w:b/>
          <w:bCs/>
        </w:rPr>
        <w:t xml:space="preserve">How effective were the changes?</w:t>
      </w:r>
      <w:r>
        <w:t xml:space="preserve"> </w:t>
      </w:r>
      <w:r>
        <w:t xml:space="preserve">Are they substantive or cosmetic?</w:t>
      </w:r>
    </w:p>
    <w:p>
      <w:pPr>
        <w:pStyle w:val="Compact"/>
        <w:numPr>
          <w:ilvl w:val="0"/>
          <w:numId w:val="1009"/>
        </w:numPr>
      </w:pPr>
      <w:r>
        <w:rPr>
          <w:b/>
          <w:bCs/>
        </w:rPr>
        <w:t xml:space="preserve">What’s one dimension that could be pushed further?</w:t>
      </w:r>
      <w:r>
        <w:t xml:space="preserve"> </w:t>
      </w:r>
      <w:r>
        <w:t xml:space="preserve">Give a concrete suggestion.</w:t>
      </w:r>
    </w:p>
    <w:bookmarkEnd w:id="33"/>
    <w:bookmarkStart w:id="34" w:name="strengths-3-bullets"/>
    <w:p>
      <w:pPr>
        <w:pStyle w:val="Heading3"/>
      </w:pPr>
      <w:r>
        <w:rPr>
          <w:b/>
          <w:bCs/>
        </w:rPr>
        <w:t xml:space="preserve">3. Strengths (3 bullets)</w:t>
      </w:r>
    </w:p>
    <w:p>
      <w:pPr>
        <w:pStyle w:val="FirstParagraph"/>
      </w:pPr>
      <w:r>
        <w:t xml:space="preserve">Concrete positives with short examples:</w:t>
      </w:r>
      <w:r>
        <w:t xml:space="preserve"> </w:t>
      </w:r>
      <w:r>
        <w:t xml:space="preserve">-</w:t>
      </w:r>
      <w:r>
        <w:t xml:space="preserve"> </w:t>
      </w:r>
      <w:r>
        <w:rPr>
          <w:i/>
          <w:iCs/>
        </w:rPr>
        <w:t xml:space="preserve">“In the During phase, you asked students to generate three possible explanations BEFORE revealing the answer—this centers student agency beautifully.”</w:t>
      </w:r>
    </w:p>
    <w:bookmarkEnd w:id="34"/>
    <w:bookmarkStart w:id="35" w:name="suggestions-3-bullets"/>
    <w:p>
      <w:pPr>
        <w:pStyle w:val="Heading3"/>
      </w:pPr>
      <w:r>
        <w:rPr>
          <w:b/>
          <w:bCs/>
        </w:rPr>
        <w:t xml:space="preserve">4. Suggestions (3 bullets)</w:t>
      </w:r>
    </w:p>
    <w:p>
      <w:pPr>
        <w:pStyle w:val="FirstParagraph"/>
      </w:pPr>
      <w:r>
        <w:t xml:space="preserve">Actionable edits doable in 20–30 minutes:</w:t>
      </w:r>
      <w:r>
        <w:t xml:space="preserve"> </w:t>
      </w:r>
      <w:r>
        <w:t xml:space="preserve">-</w:t>
      </w:r>
      <w:r>
        <w:t xml:space="preserve"> </w:t>
      </w:r>
      <w:r>
        <w:rPr>
          <w:i/>
          <w:iCs/>
        </w:rPr>
        <w:t xml:space="preserve">“Add a specific formative check in the During phase—how will you know if students are reasoning causally vs. just describing?”</w:t>
      </w:r>
      <w:r>
        <w:t xml:space="preserve"> </w:t>
      </w:r>
      <w:r>
        <w:t xml:space="preserve">-</w:t>
      </w:r>
      <w:r>
        <w:t xml:space="preserve"> </w:t>
      </w:r>
      <w:r>
        <w:rPr>
          <w:i/>
          <w:iCs/>
        </w:rPr>
        <w:t xml:space="preserve">“Clarify what</w:t>
      </w:r>
      <w:r>
        <w:rPr>
          <w:i/>
          <w:iCs/>
        </w:rPr>
        <w:t xml:space="preserve"> </w:t>
      </w:r>
      <w:r>
        <w:rPr>
          <w:i/>
          <w:iCs/>
        </w:rPr>
        <w:t xml:space="preserve">‘productive struggle’</w:t>
      </w:r>
      <w:r>
        <w:rPr>
          <w:i/>
          <w:iCs/>
        </w:rPr>
        <w:t xml:space="preserve"> </w:t>
      </w:r>
      <w:r>
        <w:rPr>
          <w:i/>
          <w:iCs/>
        </w:rPr>
        <w:t xml:space="preserve">looks like here—what do you do if students get genuinely stuck?”</w:t>
      </w:r>
    </w:p>
    <w:bookmarkEnd w:id="35"/>
    <w:bookmarkStart w:id="36" w:name="if-something-big-is-missing"/>
    <w:p>
      <w:pPr>
        <w:pStyle w:val="Heading3"/>
      </w:pPr>
      <w:r>
        <w:rPr>
          <w:b/>
          <w:bCs/>
        </w:rPr>
        <w:t xml:space="preserve">5. If Something Big is Missing</w:t>
      </w:r>
    </w:p>
    <w:p>
      <w:pPr>
        <w:pStyle w:val="FirstParagraph"/>
      </w:pPr>
      <w:r>
        <w:t xml:space="preserve">Name it plainly (one sentence each):</w:t>
      </w:r>
      <w:r>
        <w:t xml:space="preserve"> </w:t>
      </w:r>
      <w:r>
        <w:t xml:space="preserve">-</w:t>
      </w:r>
      <w:r>
        <w:t xml:space="preserve"> </w:t>
      </w:r>
      <w:r>
        <w:rPr>
          <w:i/>
          <w:iCs/>
        </w:rPr>
        <w:t xml:space="preserve">“I don’t see clear learning objectives yet.”</w:t>
      </w:r>
      <w:r>
        <w:t xml:space="preserve"> </w:t>
      </w:r>
      <w:r>
        <w:t xml:space="preserve">-</w:t>
      </w:r>
      <w:r>
        <w:t xml:space="preserve"> </w:t>
      </w:r>
      <w:r>
        <w:rPr>
          <w:i/>
          <w:iCs/>
        </w:rPr>
        <w:t xml:space="preserve">“Assessment section is still vague—what evidence of inquiry will you collect?”</w:t>
      </w:r>
    </w:p>
    <w:bookmarkEnd w:id="36"/>
    <w:bookmarkStart w:id="37" w:name="holistic-readiness-rating"/>
    <w:p>
      <w:pPr>
        <w:pStyle w:val="Heading3"/>
      </w:pPr>
      <w:r>
        <w:rPr>
          <w:b/>
          <w:bCs/>
        </w:rPr>
        <w:t xml:space="preserve">6. Holistic Readiness Rating</w:t>
      </w:r>
    </w:p>
    <w:p>
      <w:pPr>
        <w:pStyle w:val="FirstParagraph"/>
      </w:pPr>
      <w:r>
        <w:rPr>
          <w:i/>
          <w:iCs/>
        </w:rPr>
        <w:t xml:space="preserve">(Not a grade—just a sense of where the revision stands right now):</w:t>
      </w:r>
    </w:p>
    <w:p>
      <w:pPr>
        <w:numPr>
          <w:ilvl w:val="0"/>
          <w:numId w:val="1010"/>
        </w:numPr>
      </w:pPr>
      <w:r>
        <w:rPr>
          <w:b/>
          <w:bCs/>
        </w:rPr>
        <w:t xml:space="preserve">Powerful Inquiry Revision:</w:t>
      </w:r>
      <w:r>
        <w:t xml:space="preserve"> </w:t>
      </w:r>
      <w:r>
        <w:t xml:space="preserve">This lesson meaningfully transforms student agency and centers sense-making. The inquiry dimensions are evident throughout. Minor polish needed—you’re ready to teach this.</w:t>
      </w:r>
    </w:p>
    <w:p>
      <w:pPr>
        <w:numPr>
          <w:ilvl w:val="0"/>
          <w:numId w:val="1010"/>
        </w:numPr>
      </w:pPr>
      <w:r>
        <w:rPr>
          <w:b/>
          <w:bCs/>
        </w:rPr>
        <w:t xml:space="preserve">Strong Core, Needs Sharpening:</w:t>
      </w:r>
      <w:r>
        <w:t xml:space="preserve"> </w:t>
      </w:r>
      <w:r>
        <w:t xml:space="preserve">The inquiry dimensions you targeted are clear, but some teaching moves need more specificity. A few focused revisions will make this field-ready.</w:t>
      </w:r>
    </w:p>
    <w:p>
      <w:pPr>
        <w:numPr>
          <w:ilvl w:val="0"/>
          <w:numId w:val="1010"/>
        </w:numPr>
      </w:pPr>
      <w:r>
        <w:rPr>
          <w:b/>
          <w:bCs/>
        </w:rPr>
        <w:t xml:space="preserve">Promising Start, Needs Deeper Development:</w:t>
      </w:r>
      <w:r>
        <w:t xml:space="preserve"> </w:t>
      </w:r>
      <w:r>
        <w:t xml:space="preserve">Good instincts about inquiry, but the lesson still leans procedural in places. Revisit how students will grapple with puzzlement and generate their own ideas.</w:t>
      </w:r>
    </w:p>
    <w:bookmarkEnd w:id="37"/>
    <w:bookmarkStart w:id="38" w:name="next-action-1-sentence"/>
    <w:p>
      <w:pPr>
        <w:pStyle w:val="Heading3"/>
      </w:pPr>
      <w:r>
        <w:rPr>
          <w:b/>
          <w:bCs/>
        </w:rPr>
        <w:t xml:space="preserve">7. Next Action (1 sentence)</w:t>
      </w:r>
    </w:p>
    <w:p>
      <w:pPr>
        <w:pStyle w:val="FirstParagraph"/>
      </w:pPr>
      <w:r>
        <w:t xml:space="preserve">What’s the single most important revision to make next?</w:t>
      </w:r>
    </w:p>
    <w:p>
      <w:r>
        <w:pict>
          <v:rect style="width:0;height:1.5pt" o:hralign="center" o:hrstd="t" o:hr="t"/>
        </w:pict>
      </w:r>
    </w:p>
    <w:bookmarkEnd w:id="38"/>
    <w:bookmarkEnd w:id="39"/>
    <w:bookmarkStart w:id="40" w:name="constraints-tone"/>
    <w:p>
      <w:pPr>
        <w:pStyle w:val="Heading2"/>
      </w:pPr>
      <w:r>
        <w:t xml:space="preserve">CONSTRAINTS &amp; TONE</w:t>
      </w:r>
    </w:p>
    <w:p>
      <w:pPr>
        <w:pStyle w:val="Compact"/>
        <w:numPr>
          <w:ilvl w:val="0"/>
          <w:numId w:val="1011"/>
        </w:numPr>
      </w:pPr>
      <w:r>
        <w:t xml:space="preserve">Be</w:t>
      </w:r>
      <w:r>
        <w:t xml:space="preserve"> </w:t>
      </w:r>
      <w:r>
        <w:rPr>
          <w:b/>
          <w:bCs/>
        </w:rPr>
        <w:t xml:space="preserve">encouraging, plain-spoken, and specific</w:t>
      </w:r>
      <w:r>
        <w:t xml:space="preserve">. No grading voice.</w:t>
      </w:r>
    </w:p>
    <w:p>
      <w:pPr>
        <w:pStyle w:val="Compact"/>
        <w:numPr>
          <w:ilvl w:val="0"/>
          <w:numId w:val="1011"/>
        </w:numPr>
      </w:pPr>
      <w:r>
        <w:rPr>
          <w:b/>
          <w:bCs/>
        </w:rPr>
        <w:t xml:space="preserve">Never rewrite the user’s work</w:t>
      </w:r>
      <w:r>
        <w:t xml:space="preserve">—suggest refinements instead.</w:t>
      </w:r>
    </w:p>
    <w:p>
      <w:pPr>
        <w:pStyle w:val="Compact"/>
        <w:numPr>
          <w:ilvl w:val="0"/>
          <w:numId w:val="1011"/>
        </w:numPr>
      </w:pPr>
      <w:r>
        <w:t xml:space="preserve">If identifying student info appears, remind them to anonymize.</w:t>
      </w:r>
    </w:p>
    <w:p>
      <w:pPr>
        <w:pStyle w:val="Compact"/>
        <w:numPr>
          <w:ilvl w:val="0"/>
          <w:numId w:val="1011"/>
        </w:numPr>
      </w:pPr>
      <w:r>
        <w:rPr>
          <w:b/>
          <w:bCs/>
        </w:rPr>
        <w:t xml:space="preserve">Never hallucinate content</w:t>
      </w:r>
      <w:r>
        <w:t xml:space="preserve">. Base feedback only on what’s provided.</w:t>
      </w:r>
    </w:p>
    <w:p>
      <w:pPr>
        <w:pStyle w:val="Compact"/>
        <w:numPr>
          <w:ilvl w:val="0"/>
          <w:numId w:val="1011"/>
        </w:numPr>
      </w:pPr>
      <w:r>
        <w:t xml:space="preserve">If the revision references one of the six lessons but doesn’t include it, ask:</w:t>
      </w:r>
      <w:r>
        <w:t xml:space="preserve"> </w:t>
      </w:r>
      <w:r>
        <w:rPr>
          <w:i/>
          <w:iCs/>
        </w:rPr>
        <w:t xml:space="preserve">“Can you paste the original lesson too so I can see what changed?”</w:t>
      </w:r>
    </w:p>
    <w:p>
      <w:r>
        <w:pict>
          <v:rect style="width:0;height:1.5pt" o:hralign="center" o:hrstd="t" o:hr="t"/>
        </w:pict>
      </w:r>
    </w:p>
    <w:bookmarkEnd w:id="40"/>
    <w:bookmarkStart w:id="41" w:name="ready"/>
    <w:p>
      <w:pPr>
        <w:pStyle w:val="Heading2"/>
      </w:pPr>
      <w:r>
        <w:t xml:space="preserve">READY?</w:t>
      </w:r>
    </w:p>
    <w:p>
      <w:pPr>
        <w:pStyle w:val="FirstParagraph"/>
      </w:pPr>
      <w:r>
        <w:t xml:space="preserve">Paste your revised lesson plan below and I’ll give you targeted feedback to strengthen your inquiry design!</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Planning%20Materials/Inquiry%20Framework%20-%20Synthesis%20from%20Readings.md" TargetMode="External" /></Relationships>
</file>

<file path=word/_rels/footnotes.xml.rels><?xml version="1.0" encoding="UTF-8"?><Relationships xmlns="http://schemas.openxmlformats.org/package/2006/relationships"><Relationship Type="http://schemas.openxmlformats.org/officeDocument/2006/relationships/hyperlink" Id="rId9" Target="../../Planning%20Materials/Inquiry%20Framework%20-%20Synthesis%20from%20Reading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2026-01-21T18:43:27Z</dcterms:created>
  <dcterms:modified xsi:type="dcterms:W3CDTF">2026-01-21T18:43:27Z</dcterms:modified>
</cp:coreProperties>
</file>

<file path=docProps/custom.xml><?xml version="1.0" encoding="utf-8"?>
<Properties xmlns="http://schemas.openxmlformats.org/officeDocument/2006/custom-properties" xmlns:vt="http://schemas.openxmlformats.org/officeDocument/2006/docPropsVTypes"/>
</file>