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NotebookLM Discussion Post - Week 13</w:t>
      </w:r>
      <w:r>
        <w:br/>
      </w:r>
      <w:r>
        <w:rPr>
          <w:bCs/>
          <w:b/>
        </w:rPr>
        <w:t xml:space="preserve">TCE 486A, Spring 2026 (Edwards)</w:t>
      </w:r>
    </w:p>
    <w:p>
      <w:pPr>
        <w:pStyle w:val="BodyText"/>
      </w:pPr>
      <w:r>
        <w:rPr>
          <w:bCs/>
          <w:b/>
        </w:rPr>
        <w:t xml:space="preserve">What’s This All About?</w:t>
      </w:r>
      <w:r>
        <w:br/>
      </w:r>
      <w:r>
        <w:t xml:space="preserve">These discussion posts ask you to reflect on weekly course readings using NotebookLM, an AI tool that can generate study guides, podcasts, quizzes, and other aids to help you engage with texts. The idea is to improve your own engagement while learning about tools that can help your students.**</w:t>
      </w:r>
    </w:p>
    <w:p>
      <w:pPr>
        <w:pStyle w:val="BodyText"/>
      </w:pPr>
      <w:r>
        <w:t xml:space="preserve">What Do I Need To Do?</w:t>
      </w:r>
      <w:r>
        <w:br/>
      </w:r>
      <w:r>
        <w:rPr>
          <w:bCs/>
          <w:b/>
        </w:rPr>
        <w:t xml:space="preserve">Read this week’s assigned readings and use NotebookLM before, during, and/or after accessing the text using one or more of the tools listed below. Aim to use a different tool for each post. Then respond to the following prompts and two of your classmates.</w:t>
      </w:r>
      <w:r>
        <w:br/>
      </w:r>
      <w:r>
        <w:t xml:space="preserve">**</w:t>
      </w:r>
    </w:p>
    <w:p>
      <w:pPr>
        <w:numPr>
          <w:ilvl w:val="0"/>
          <w:numId w:val="1001"/>
        </w:numPr>
      </w:pPr>
      <w:r>
        <w:rPr>
          <w:bCs/>
          <w:b/>
        </w:rPr>
        <w:t xml:space="preserve">Prompt 1: What NotebookLM tool did you try? (2 pts)</w:t>
      </w:r>
      <w:r>
        <w:t xml:space="preserve">: NotebookLM offers eight different study tools: Audio Overview, Study Guide, Briefing Doc, FAQ, Mind Map, Quiz, Flashcards, and Slide Deck. Which one(s) did you experiment with this week?</w:t>
      </w:r>
    </w:p>
    <w:p>
      <w:pPr>
        <w:numPr>
          <w:ilvl w:val="0"/>
          <w:numId w:val="1001"/>
        </w:numPr>
      </w:pPr>
      <w:r>
        <w:rPr>
          <w:bCs/>
          <w:b/>
        </w:rPr>
        <w:t xml:space="preserve">Prompt 2: How did you use it? (2 pts)</w:t>
      </w:r>
      <w:r>
        <w:t xml:space="preserve">: Describe your approach to using NotebookLM with the readings: - Did you use it</w:t>
      </w:r>
      <w:r>
        <w:t xml:space="preserve"> </w:t>
      </w:r>
      <w:r>
        <w:rPr>
          <w:iCs/>
          <w:i/>
        </w:rPr>
        <w:t xml:space="preserve">before</w:t>
      </w:r>
      <w:r>
        <w:t xml:space="preserve"> </w:t>
      </w:r>
      <w:r>
        <w:t xml:space="preserve">reading as a preview to orient yourself to the main ideas? - Did you use it</w:t>
      </w:r>
      <w:r>
        <w:t xml:space="preserve"> </w:t>
      </w:r>
      <w:r>
        <w:rPr>
          <w:iCs/>
          <w:i/>
        </w:rPr>
        <w:t xml:space="preserve">after</w:t>
      </w:r>
      <w:r>
        <w:t xml:space="preserve"> </w:t>
      </w:r>
      <w:r>
        <w:t xml:space="preserve">reading to review and reinforce what you learned? - Did you use it</w:t>
      </w:r>
      <w:r>
        <w:t xml:space="preserve"> </w:t>
      </w:r>
      <w:r>
        <w:rPr>
          <w:iCs/>
          <w:i/>
        </w:rPr>
        <w:t xml:space="preserve">instead of</w:t>
      </w:r>
      <w:r>
        <w:t xml:space="preserve"> </w:t>
      </w:r>
      <w:r>
        <w:t xml:space="preserve">reading to get the key points quickly? - Did you use it</w:t>
      </w:r>
      <w:r>
        <w:t xml:space="preserve"> </w:t>
      </w:r>
      <w:r>
        <w:rPr>
          <w:iCs/>
          <w:i/>
        </w:rPr>
        <w:t xml:space="preserve">during</w:t>
      </w:r>
      <w:r>
        <w:t xml:space="preserve"> </w:t>
      </w:r>
      <w:r>
        <w:t xml:space="preserve">reading as a companion to help clarify confusing parts? - Did you use it in some other way?</w:t>
      </w:r>
    </w:p>
    <w:p>
      <w:pPr>
        <w:numPr>
          <w:ilvl w:val="0"/>
          <w:numId w:val="1001"/>
        </w:numPr>
      </w:pPr>
      <w:r>
        <w:rPr>
          <w:bCs/>
          <w:b/>
        </w:rPr>
        <w:t xml:space="preserve">Prompt 3: What’s one idea from the reading that will change how you teach? (2 pts)</w:t>
      </w:r>
      <w:r>
        <w:t xml:space="preserve">: Be specific! Connect the reading to your practice, field experience, or a concrete example. Don’t just summarize—explain what you’ll actually</w:t>
      </w:r>
      <w:r>
        <w:t xml:space="preserve"> </w:t>
      </w:r>
      <w:r>
        <w:rPr>
          <w:iCs/>
          <w:i/>
        </w:rPr>
        <w:t xml:space="preserve">do</w:t>
      </w:r>
      <w:r>
        <w:t xml:space="preserve"> </w:t>
      </w:r>
      <w:r>
        <w:t xml:space="preserve">differently in your teaching.</w:t>
      </w:r>
    </w:p>
    <w:p>
      <w:pPr>
        <w:numPr>
          <w:ilvl w:val="0"/>
          <w:numId w:val="1001"/>
        </w:numPr>
      </w:pPr>
      <w:r>
        <w:rPr>
          <w:bCs/>
          <w:b/>
        </w:rPr>
        <w:t xml:space="preserve">Respond to Two Classmates (2 pts for each response):</w:t>
      </w:r>
      <w:r>
        <w:t xml:space="preserve"> </w:t>
      </w:r>
      <w:r>
        <w:t xml:space="preserve">After posting your reflection, read through your classmates’ responses and reply meaningfully to</w:t>
      </w:r>
      <w:r>
        <w:t xml:space="preserve"> </w:t>
      </w:r>
      <w:r>
        <w:rPr>
          <w:bCs/>
          <w:b/>
        </w:rPr>
        <w:t xml:space="preserve">two</w:t>
      </w:r>
      <w:r>
        <w:t xml:space="preserve"> </w:t>
      </w:r>
      <w:r>
        <w:t xml:space="preserve">of them. Each response should be</w:t>
      </w:r>
      <w:r>
        <w:t xml:space="preserve"> </w:t>
      </w:r>
      <w:r>
        <w:rPr>
          <w:bCs/>
          <w:b/>
        </w:rPr>
        <w:t xml:space="preserve">2-3 sentences</w:t>
      </w:r>
      <w:r>
        <w:t xml:space="preserve"> </w:t>
      </w:r>
      <w:r>
        <w:t xml:space="preserve">that: - Builds on their idea with an example from your own experience or reading, OR - Asks a genuine follow-up question about their insight, OR - Connects their idea to something from a different week or reading</w:t>
      </w:r>
    </w:p>
    <w:p>
      <w:pPr>
        <w:pStyle w:val="FirstParagraph"/>
      </w:pPr>
      <w:r>
        <w:rPr>
          <w:bCs/>
          <w:b/>
        </w:rPr>
        <w:t xml:space="preserve">How Will My Work Be Assessed?</w:t>
      </w:r>
    </w:p>
    <w:p>
      <w:pPr>
        <w:pStyle w:val="BodyText"/>
      </w:pPr>
      <w:r>
        <w:t xml:space="preserve">Each writing prompt is scored out of 2 points. To earn full credit, your response should address the prompt specifically, with details from the readings and NotebookLM.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Exceptional (2 pts)</w:t>
            </w:r>
          </w:p>
        </w:tc>
        <w:tc>
          <w:tcPr/>
          <w:p>
            <w:pPr>
              <w:pStyle w:val="Compact"/>
              <w:jc w:val="left"/>
            </w:pPr>
            <w:r>
              <w:rPr>
                <w:bCs/>
                <w:b/>
              </w:rPr>
              <w:t xml:space="preserve">Emerging (1 pt)</w:t>
            </w:r>
          </w:p>
        </w:tc>
        <w:tc>
          <w:tcPr/>
          <w:p>
            <w:pPr>
              <w:pStyle w:val="Compact"/>
              <w:jc w:val="left"/>
            </w:pPr>
            <w:r>
              <w:rPr>
                <w:bCs/>
                <w:b/>
              </w:rPr>
              <w:t xml:space="preserve">Missing (0 pts)</w:t>
            </w:r>
          </w:p>
        </w:tc>
      </w:tr>
      <w:tr>
        <w:tc>
          <w:tcPr/>
          <w:p>
            <w:pPr>
              <w:pStyle w:val="Compact"/>
              <w:jc w:val="left"/>
            </w:pPr>
            <w:r>
              <w:t xml:space="preserve">Response directly addresses the prompt with specific details from the readings and NotebookLM. Includes concrete examples from field experience or teaching practice.</w:t>
            </w:r>
          </w:p>
        </w:tc>
        <w:tc>
          <w:tcPr/>
          <w:p>
            <w:pPr>
              <w:pStyle w:val="Compact"/>
              <w:jc w:val="left"/>
            </w:pPr>
            <w:r>
              <w:t xml:space="preserve">Response addresses the prompt but lacks specific details or examples. May be vague or general.</w:t>
            </w:r>
          </w:p>
        </w:tc>
        <w:tc>
          <w:tcPr/>
          <w:p>
            <w:pPr>
              <w:pStyle w:val="Compact"/>
              <w:jc w:val="left"/>
            </w:pPr>
            <w:r>
              <w:t xml:space="preserve">No response or response does not address the prompt.</w:t>
            </w:r>
          </w:p>
        </w:tc>
      </w:tr>
    </w:tbl>
    <w:bookmarkStart w:id="20" w:name="this-weeks-readings"/>
    <w:p>
      <w:pPr>
        <w:pStyle w:val="Heading2"/>
      </w:pPr>
      <w:r>
        <w:t xml:space="preserve">This Week’s Readings</w:t>
      </w:r>
    </w:p>
    <w:p>
      <w:pPr>
        <w:pStyle w:val="FirstParagraph"/>
      </w:pPr>
      <w:r>
        <w:rPr>
          <w:bCs/>
          <w:b/>
        </w:rPr>
        <w:t xml:space="preserve">Ambitious Science Teaching, Chapter 3: Eliciting Students’ Ideas</w:t>
      </w:r>
      <w:r>
        <w:t xml:space="preserve"> </w:t>
      </w:r>
      <w:r>
        <w:t xml:space="preserve">This chapter examines strategies for drawing out students’ initial thinking about scientific phenomena and using those ideas as starting points for instruction.</w:t>
      </w:r>
    </w:p>
    <w:p>
      <w:pPr>
        <w:pStyle w:val="BodyText"/>
      </w:pPr>
      <w:r>
        <w:rPr>
          <w:bCs/>
          <w:b/>
        </w:rPr>
        <w:t xml:space="preserve">Ambitious Science Teaching, Chapter 10: Putting the Pieces Together</w:t>
      </w:r>
      <w:r>
        <w:t xml:space="preserve"> </w:t>
      </w:r>
      <w:r>
        <w:t xml:space="preserve">This chapter synthesizes the book’s framework, showing how different ambitious teaching practices work together in coherent instructional units.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2026-01-24T01:21:38Z</dcterms:created>
  <dcterms:modified xsi:type="dcterms:W3CDTF">2026-01-24T01:21:38Z</dcterms:modified>
</cp:coreProperties>
</file>

<file path=docProps/custom.xml><?xml version="1.0" encoding="utf-8"?>
<Properties xmlns="http://schemas.openxmlformats.org/officeDocument/2006/custom-properties" xmlns:vt="http://schemas.openxmlformats.org/officeDocument/2006/docPropsVTypes"/>
</file>