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inquiry-lesson-revision"/>
    <w:p>
      <w:pPr>
        <w:pStyle w:val="Heading1"/>
      </w:pPr>
      <w:r>
        <w:rPr>
          <w:rFonts w:ascii="Inter" w:hAnsi="Inter"/>
        </w:rPr>
        <w:t xml:space="preserve">Inquiry Lesson Revision</w:t>
      </w:r>
    </w:p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TCE 486/586A, Spring 2026 (Edwards)</w:t>
      </w:r>
      <w:r>
        <w:rPr>
          <w:rFonts w:ascii="Inter" w:hAnsi="Inter"/>
        </w:rPr>
        <w:br/>
      </w:r>
      <w:r>
        <w:rPr>
          <w:rFonts w:ascii="Inter" w:hAnsi="Inter"/>
        </w:rPr>
        <w:t xml:space="preserve">20 points possible</w:t>
      </w:r>
    </w:p>
    <w:bookmarkStart w:id="21" w:name="what-is-this-all-about"/>
    <w:p>
      <w:pPr>
        <w:pStyle w:val="Heading2"/>
      </w:pPr>
      <w:r>
        <w:rPr>
          <w:rFonts w:ascii="Inter" w:hAnsi="Inter"/>
        </w:rPr>
        <w:t xml:space="preserve">1. What is this all about?</w:t>
      </w:r>
    </w:p>
    <w:p>
      <w:pPr>
        <w:pStyle w:val="FirstParagraph"/>
      </w:pPr>
      <w:r>
        <w:rPr>
          <w:rFonts w:ascii="Inter" w:hAnsi="Inter"/>
        </w:rPr>
        <w:t xml:space="preserve">This week you’ve analyzed six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content-agnostic inquiry lessons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and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explored what inquiry looks and feels like across different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contexts—visual reasoning, constraint-based problems, physical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inference, quantitative estimation, and more. You’ve also seen how a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lesson can be transformed from low inquiry to high inquiry by shifting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student agency, opening pathways, and centering genuine puzzlement.</w:t>
      </w:r>
    </w:p>
    <w:p>
      <w:pPr>
        <w:pStyle w:val="BodyText"/>
      </w:pPr>
      <w:r>
        <w:rPr>
          <w:rFonts w:ascii="Inter" w:hAnsi="Inter"/>
        </w:rPr>
        <w:t xml:space="preserve">This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GROUP assignment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(groups of 3) asks you to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choose one of the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remaining four lessons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and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revise it to strengthen its inquiry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potential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using the</w:t>
      </w:r>
      <w:r>
        <w:rPr>
          <w:rFonts w:ascii="Inter" w:hAnsi="Inter"/>
        </w:rPr>
        <w:t xml:space="preserve"> </w:t>
      </w:r>
      <w:hyperlink r:id="rId20">
        <w:r>
          <w:rPr>
            <w:rStyle w:val="Hyperlink"/>
            <w:bCs/>
            <w:b/>
          </w:rPr>
          <w:t xml:space="preserve">10 Dimensions of Inquiry</w:t>
        </w:r>
        <w:r>
          <w:rPr>
            <w:rStyle w:val="Hyperlink"/>
            <w:bCs/>
            <w:b/>
          </w:rPr>
          <w:t xml:space="preserve"> </w:t>
        </w:r>
        <w:r>
          <w:rPr>
            <w:rStyle w:val="Hyperlink"/>
            <w:bCs/>
            <w:b/>
          </w:rPr>
          <w:t xml:space="preserve">Framework</w:t>
        </w:r>
      </w:hyperlink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we developed from Boaler Ch 5 and AS Ch 2.</w:t>
      </w:r>
    </w:p>
    <w:p>
      <w:pPr>
        <w:pStyle w:val="BodyText"/>
      </w:pPr>
      <w:r>
        <w:rPr>
          <w:rFonts w:ascii="Inter" w:hAnsi="Inter"/>
        </w:rPr>
        <w:t xml:space="preserve">Your goal: Transform a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lesson of promise</w:t>
      </w:r>
      <w:r>
        <w:rPr>
          <w:rFonts w:ascii="Inter" w:hAnsi="Inter"/>
        </w:rPr>
        <w:t xml:space="preserve">”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into a powerful inquiry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experience that your group will teach during Week 3.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Important: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Groups will be formed during Week 2 (Day 3, Tuesday Feb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4). You’ll teach your revised lesson on Week 3 Day 6 (Thursday Feb 13),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so this revision needs to be polished and ready to enact.</w:t>
      </w:r>
    </w:p>
    <w:bookmarkEnd w:id="21"/>
    <w:bookmarkStart w:id="32" w:name="what-do-i-need-to-do"/>
    <w:p>
      <w:pPr>
        <w:pStyle w:val="Heading2"/>
      </w:pPr>
      <w:r>
        <w:rPr>
          <w:rFonts w:ascii="Inter" w:hAnsi="Inter"/>
        </w:rPr>
        <w:t xml:space="preserve">2. What do I need to do?</w:t>
      </w:r>
    </w:p>
    <w:bookmarkStart w:id="22" w:name="X03e55e8ae77b5a5405d36a08c92a4aa3a434c47"/>
    <w:p>
      <w:pPr>
        <w:pStyle w:val="Heading3"/>
      </w:pPr>
      <w:r>
        <w:rPr>
          <w:bCs/>
          <w:rFonts w:ascii="Inter" w:hAnsi="Inter"/>
          <w:b/>
          <w:color w:val="0F4761"/>
        </w:rPr>
        <w:t xml:space="preserve">Step 1: Form Your Group &amp; Select Your Lesson</w:t>
      </w:r>
    </w:p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Groups will be formed during Week 2 Day 3 (Tuesday Feb 4).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Each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group will have 3 members.</w:t>
      </w:r>
    </w:p>
    <w:p>
      <w:pPr>
        <w:pStyle w:val="BodyText"/>
      </w:pPr>
      <w:r>
        <w:rPr>
          <w:rFonts w:ascii="Inter" w:hAnsi="Inter"/>
        </w:rPr>
        <w:t xml:space="preserve">Your group will be assigned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one of the four remaining content-agnostic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lessons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(Dr. Edwards will teach one during Week 2 Day 4, leaving four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for student groups): 1. Which One Doesn’t Belong? (WODB) 2. Mystery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Graphs 3. Headbandz 4. Marble Maze Box 5. Fermi Estimation 6. Pseudocode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Puzzle</w:t>
      </w:r>
    </w:p>
    <w:p>
      <w:pPr>
        <w:pStyle w:val="BodyText"/>
      </w:pPr>
      <w:r>
        <w:rPr>
          <w:iCs/>
          <w:rFonts w:ascii="Inter" w:hAnsi="Inter"/>
          <w:i/>
        </w:rPr>
        <w:t xml:space="preserve">(Four of these six will be assigned to groups; one will be taught by</w:t>
      </w:r>
      <w:r>
        <w:rPr>
          <w:iCs/>
          <w:rFonts w:ascii="Inter" w:hAnsi="Inter"/>
          <w:i/>
        </w:rPr>
        <w:t xml:space="preserve"> </w:t>
      </w:r>
      <w:r>
        <w:rPr>
          <w:iCs/>
          <w:rFonts w:ascii="Inter" w:hAnsi="Inter"/>
          <w:i/>
        </w:rPr>
        <w:t xml:space="preserve">Dr. Edwards)</w:t>
      </w:r>
    </w:p>
    <w:bookmarkEnd w:id="22"/>
    <w:bookmarkStart w:id="23" w:name="step-2-draft-your-revision"/>
    <w:p>
      <w:pPr>
        <w:pStyle w:val="Heading3"/>
      </w:pPr>
      <w:r>
        <w:rPr>
          <w:bCs/>
          <w:rFonts w:ascii="Inter" w:hAnsi="Inter"/>
          <w:b/>
          <w:color w:val="0F4761"/>
        </w:rPr>
        <w:t xml:space="preserve">Step 2: Draft Your Revision</w:t>
      </w:r>
    </w:p>
    <w:p>
      <w:pPr>
        <w:pStyle w:val="FirstParagraph"/>
      </w:pPr>
      <w:r>
        <w:rPr>
          <w:rFonts w:ascii="Inter" w:hAnsi="Inter"/>
        </w:rPr>
        <w:t xml:space="preserve">Revise the lesson to strengthen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at least 3 of the 10 inquiry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dimensions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using the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432/532 Lesson Template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(available on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Canvas). Your revision should include:</w:t>
      </w:r>
    </w:p>
    <w:bookmarkEnd w:id="23"/>
    <w:bookmarkStart w:id="24" w:name="planning"/>
    <w:p>
      <w:pPr>
        <w:pStyle w:val="Heading3"/>
      </w:pPr>
      <w:r>
        <w:rPr>
          <w:bCs/>
          <w:rFonts w:ascii="Inter" w:hAnsi="Inter"/>
          <w:b/>
          <w:color w:val="0F4761"/>
        </w:rPr>
        <w:t xml:space="preserve">PLANNING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Inter" w:hAnsi="Inter"/>
          <w:b/>
          <w:color w:val="0F4761"/>
        </w:rPr>
        <w:t xml:space="preserve">Lesson Focus/Goals</w:t>
      </w:r>
      <w:r>
        <w:rPr>
          <w:rFonts w:ascii="Inter" w:hAnsi="Inter"/>
        </w:rPr>
        <w:t xml:space="preserve">: The big idea behind this lesson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Inter" w:hAnsi="Inter"/>
          <w:b/>
          <w:color w:val="0F4761"/>
        </w:rPr>
        <w:t xml:space="preserve">Learning Objectives</w:t>
      </w:r>
      <w:r>
        <w:rPr>
          <w:rFonts w:ascii="Inter" w:hAnsi="Inter"/>
        </w:rPr>
        <w:t xml:space="preserve">: What will students know/be able to do?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(2-3)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Inter" w:hAnsi="Inter"/>
          <w:b/>
          <w:color w:val="0F4761"/>
        </w:rPr>
        <w:t xml:space="preserve">Standards Alignment</w:t>
      </w:r>
      <w:r>
        <w:rPr>
          <w:rFonts w:ascii="Inter" w:hAnsi="Inter"/>
        </w:rPr>
        <w:t xml:space="preserve">: Relevant NCTM Practice Standards or NGSS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Science &amp; Engineering Practices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Inter" w:hAnsi="Inter"/>
          <w:b/>
          <w:color w:val="0F4761"/>
        </w:rPr>
        <w:t xml:space="preserve">Materials Needed</w:t>
      </w:r>
      <w:r>
        <w:rPr>
          <w:rFonts w:ascii="Inter" w:hAnsi="Inter"/>
        </w:rPr>
        <w:t xml:space="preserve">: What students need; what you need; any special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resources</w:t>
      </w:r>
    </w:p>
    <w:bookmarkEnd w:id="24"/>
    <w:bookmarkStart w:id="25" w:name="X92435346d6ee6c0664f018b4509ec12b3002b06"/>
    <w:p>
      <w:pPr>
        <w:pStyle w:val="Heading3"/>
      </w:pPr>
      <w:r>
        <w:rPr>
          <w:bCs/>
          <w:rFonts w:ascii="Inter" w:hAnsi="Inter"/>
          <w:b/>
          <w:color w:val="0F4761"/>
        </w:rPr>
        <w:t xml:space="preserve">IMPLEMENTATION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(Before-During-After Structure)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Inter" w:hAnsi="Inter"/>
          <w:b/>
          <w:color w:val="0F4761"/>
        </w:rPr>
        <w:t xml:space="preserve">Before</w:t>
      </w:r>
      <w:r>
        <w:rPr>
          <w:rFonts w:ascii="Inter" w:hAnsi="Inter"/>
        </w:rPr>
        <w:t xml:space="preserve">: How you’ll launch the lesson (engagement hook, setting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up the puzzle)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Inter" w:hAnsi="Inter"/>
          <w:b/>
          <w:color w:val="0F4761"/>
        </w:rPr>
        <w:t xml:space="preserve">During</w:t>
      </w:r>
      <w:r>
        <w:rPr>
          <w:rFonts w:ascii="Inter" w:hAnsi="Inter"/>
        </w:rPr>
        <w:t xml:space="preserve">: Core inquiry activity—what students do, what you do,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key questions you’ll ask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Inter" w:hAnsi="Inter"/>
          <w:b/>
          <w:color w:val="0F4761"/>
        </w:rPr>
        <w:t xml:space="preserve">After</w:t>
      </w:r>
      <w:r>
        <w:rPr>
          <w:rFonts w:ascii="Inter" w:hAnsi="Inter"/>
        </w:rPr>
        <w:t xml:space="preserve">: How you’ll close (sharing strategies, connecting ideas,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reflecting on process)</w:t>
      </w:r>
    </w:p>
    <w:p>
      <w:pPr>
        <w:pStyle w:val="FirstParagraph"/>
      </w:pPr>
      <w:r>
        <w:rPr>
          <w:rFonts w:ascii="Inter" w:hAnsi="Inter"/>
        </w:rPr>
        <w:t xml:space="preserve">Be detailed enough that another teacher could pick this up and teach it.</w:t>
      </w:r>
    </w:p>
    <w:bookmarkEnd w:id="25"/>
    <w:bookmarkStart w:id="26" w:name="assessment"/>
    <w:p>
      <w:pPr>
        <w:pStyle w:val="Heading3"/>
      </w:pPr>
      <w:r>
        <w:rPr>
          <w:bCs/>
          <w:rFonts w:ascii="Inter" w:hAnsi="Inter"/>
          <w:b/>
          <w:color w:val="0F4761"/>
        </w:rPr>
        <w:t xml:space="preserve">ASSESSMENT</w:t>
      </w:r>
    </w:p>
    <w:p>
      <w:pPr>
        <w:numPr>
          <w:ilvl w:val="0"/>
          <w:numId w:val="1003"/>
        </w:numPr>
        <w:pStyle w:val="Compact"/>
      </w:pPr>
      <w:r>
        <w:rPr>
          <w:rFonts w:ascii="Inter" w:hAnsi="Inter"/>
        </w:rPr>
        <w:t xml:space="preserve">How will you know students engaged in genuine inquiry?</w:t>
      </w:r>
    </w:p>
    <w:p>
      <w:pPr>
        <w:numPr>
          <w:ilvl w:val="0"/>
          <w:numId w:val="1003"/>
        </w:numPr>
        <w:pStyle w:val="Compact"/>
      </w:pPr>
      <w:r>
        <w:rPr>
          <w:rFonts w:ascii="Inter" w:hAnsi="Inter"/>
        </w:rPr>
        <w:t xml:space="preserve">What will you look for in student thinking/work?</w:t>
      </w:r>
    </w:p>
    <w:bookmarkEnd w:id="26"/>
    <w:bookmarkStart w:id="27" w:name="inquiry-dimensions"/>
    <w:p>
      <w:pPr>
        <w:pStyle w:val="Heading3"/>
      </w:pPr>
      <w:r>
        <w:rPr>
          <w:bCs/>
          <w:rFonts w:ascii="Inter" w:hAnsi="Inter"/>
          <w:b/>
          <w:color w:val="0F4761"/>
        </w:rPr>
        <w:t xml:space="preserve">INQUIRY DIMENSIONS</w:t>
      </w:r>
    </w:p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Reference the 10 Dimensions Framework explicitly.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For example: 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We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strengthened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Dimension 3: Problem Before Method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by having students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encounter the puzzle BEFORE we introduce the algorithm…</w:t>
      </w:r>
      <w:r>
        <w:rPr>
          <w:rFonts w:ascii="Inter" w:hAnsi="Inter"/>
        </w:rPr>
        <w:t xml:space="preserve">”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We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increased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Dimension 6: Student Agency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by asking students to generate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their own conjectures rather than confirming ours…</w:t>
      </w:r>
      <w:r>
        <w:rPr>
          <w:rFonts w:ascii="Inter" w:hAnsi="Inter"/>
        </w:rPr>
        <w:t xml:space="preserve">”</w:t>
      </w:r>
    </w:p>
    <w:bookmarkEnd w:id="27"/>
    <w:bookmarkStart w:id="28" w:name="step-3-submit-to-the-review-bot"/>
    <w:p>
      <w:pPr>
        <w:pStyle w:val="Heading3"/>
      </w:pPr>
      <w:r>
        <w:rPr>
          <w:bCs/>
          <w:rFonts w:ascii="Inter" w:hAnsi="Inter"/>
          <w:b/>
          <w:color w:val="0F4761"/>
        </w:rPr>
        <w:t xml:space="preserve">Step 3: Submit to the Review Bot</w:t>
      </w:r>
    </w:p>
    <w:p>
      <w:pPr>
        <w:pStyle w:val="FirstParagraph"/>
      </w:pPr>
      <w:r>
        <w:rPr>
          <w:rFonts w:ascii="Inter" w:hAnsi="Inter"/>
        </w:rPr>
        <w:t xml:space="preserve">Use the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Inquiry Lesson Revision Review Bot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prompt (see below) with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the genAI tool of your choice (ChatGPT, Gemini, DeepSeek, Claude, etc.).</w:t>
      </w:r>
    </w:p>
    <w:p>
      <w:pPr>
        <w:pStyle w:val="BodyText"/>
      </w:pPr>
      <w:r>
        <w:rPr>
          <w:rFonts w:ascii="Inter" w:hAnsi="Inter"/>
        </w:rPr>
        <w:t xml:space="preserve">Upload your draft revision and receive targeted feedback on: 1. How well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you’ve strengthened inquiry dimensions 2. Whether the lesson flows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logically 3. Whether student thinking is genuinely centered 4. How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realistic the lesson is for secondary classrooms 5. What specific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improvements would make the biggest impact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Save the complete bot feedback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(PDF, screenshots, or pasted text) to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include in your final submission.</w:t>
      </w:r>
    </w:p>
    <w:bookmarkEnd w:id="28"/>
    <w:bookmarkStart w:id="29" w:name="step-4-revise-based-on-bot-feedback"/>
    <w:p>
      <w:pPr>
        <w:pStyle w:val="Heading3"/>
      </w:pPr>
      <w:r>
        <w:rPr>
          <w:bCs/>
          <w:rFonts w:ascii="Inter" w:hAnsi="Inter"/>
          <w:b/>
          <w:color w:val="0F4761"/>
        </w:rPr>
        <w:t xml:space="preserve">Step 4: Revise Based on Bot Feedback</w:t>
      </w:r>
    </w:p>
    <w:p>
      <w:pPr>
        <w:pStyle w:val="FirstParagraph"/>
      </w:pPr>
      <w:r>
        <w:rPr>
          <w:rFonts w:ascii="Inter" w:hAnsi="Inter"/>
        </w:rPr>
        <w:t xml:space="preserve">Make a copy of your original draft and revise based on the bot’s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suggestions. Address as many recommendations as possible. If you choose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NOT to follow a suggestion, that’s fine—just explain why in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reflection.</w:t>
      </w:r>
    </w:p>
    <w:bookmarkEnd w:id="29"/>
    <w:bookmarkStart w:id="30" w:name="step-5-write-a-reflection"/>
    <w:p>
      <w:pPr>
        <w:pStyle w:val="Heading3"/>
      </w:pPr>
      <w:r>
        <w:rPr>
          <w:bCs/>
          <w:rFonts w:ascii="Inter" w:hAnsi="Inter"/>
          <w:b/>
          <w:color w:val="0F4761"/>
        </w:rPr>
        <w:t xml:space="preserve">Step 5: Write a Reflection</w:t>
      </w:r>
    </w:p>
    <w:p>
      <w:pPr>
        <w:pStyle w:val="FirstParagraph"/>
      </w:pPr>
      <w:r>
        <w:rPr>
          <w:rFonts w:ascii="Inter" w:hAnsi="Inter"/>
        </w:rPr>
        <w:t xml:space="preserve">In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1–2 paragraphs</w:t>
      </w:r>
      <w:r>
        <w:rPr>
          <w:rFonts w:ascii="Inter" w:hAnsi="Inter"/>
        </w:rPr>
        <w:t xml:space="preserve">, explain: - Which 3+ inquiry dimensions you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strengthened and HOW - What changes you made based on bot feedback 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What you learned about inquiry through this revision process - One thing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you’re still wrestling with or want to improve</w:t>
      </w:r>
    </w:p>
    <w:bookmarkEnd w:id="30"/>
    <w:bookmarkStart w:id="31" w:name="step-6-submit-your-work"/>
    <w:p>
      <w:pPr>
        <w:pStyle w:val="Heading3"/>
      </w:pPr>
      <w:r>
        <w:rPr>
          <w:bCs/>
          <w:rFonts w:ascii="Inter" w:hAnsi="Inter"/>
          <w:b/>
          <w:color w:val="0F4761"/>
        </w:rPr>
        <w:t xml:space="preserve">Step 6: Submit Your Work</w:t>
      </w:r>
    </w:p>
    <w:p>
      <w:pPr>
        <w:pStyle w:val="FirstParagraph"/>
      </w:pPr>
      <w:r>
        <w:rPr>
          <w:rFonts w:ascii="Inter" w:hAnsi="Inter"/>
        </w:rPr>
        <w:t xml:space="preserve">Submit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ONE Word or PDF file per group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to Canvas at 11:59 PM** that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includes:</w:t>
      </w:r>
    </w:p>
    <w:p>
      <w:pPr>
        <w:numPr>
          <w:ilvl w:val="0"/>
          <w:numId w:val="1004"/>
        </w:numPr>
        <w:pStyle w:val="Compact"/>
      </w:pPr>
      <w:r>
        <w:rPr>
          <w:rFonts w:ascii="Inter" w:hAnsi="Inter"/>
        </w:rPr>
        <w:t xml:space="preserve">☐ Your complete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first draft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of the revised lesson</w:t>
      </w:r>
    </w:p>
    <w:p>
      <w:pPr>
        <w:numPr>
          <w:ilvl w:val="0"/>
          <w:numId w:val="1004"/>
        </w:numPr>
        <w:pStyle w:val="Compact"/>
      </w:pPr>
      <w:r>
        <w:rPr>
          <w:rFonts w:ascii="Inter" w:hAnsi="Inter"/>
        </w:rPr>
        <w:t xml:space="preserve">☐ The complete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Review Bot feedback</w:t>
      </w:r>
    </w:p>
    <w:p>
      <w:pPr>
        <w:numPr>
          <w:ilvl w:val="0"/>
          <w:numId w:val="1004"/>
        </w:numPr>
        <w:pStyle w:val="Compact"/>
      </w:pPr>
      <w:r>
        <w:rPr>
          <w:rFonts w:ascii="Inter" w:hAnsi="Inter"/>
        </w:rPr>
        <w:t xml:space="preserve">☐ Your complete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revised lesson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(final version)</w:t>
      </w:r>
    </w:p>
    <w:p>
      <w:pPr>
        <w:numPr>
          <w:ilvl w:val="0"/>
          <w:numId w:val="1004"/>
        </w:numPr>
        <w:pStyle w:val="Compact"/>
      </w:pPr>
      <w:r>
        <w:rPr>
          <w:rFonts w:ascii="Inter" w:hAnsi="Inter"/>
        </w:rPr>
        <w:t xml:space="preserve">☐ Your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1–2 paragraph reflection</w:t>
      </w:r>
    </w:p>
    <w:p>
      <w:pPr>
        <w:pStyle w:val="FirstParagraph"/>
      </w:pPr>
      <w:r>
        <w:rPr>
          <w:bCs/>
          <w:rFonts w:ascii="Inter" w:hAnsi="Inter"/>
          <w:b/>
          <w:color w:val="0F4761"/>
        </w:rPr>
        <w:t xml:space="preserve">Include all group members’ names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at the top of the document. Only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one person needs to submit to Canvas.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Why this due date?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Your completed revision will guide your Week 3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Day 5 (Tuesday Feb 10) teaching preparation session. Groups need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finalized lessons in hand to plan and rehearse for Thursday’s teaching.</w:t>
      </w:r>
    </w:p>
    <w:bookmarkEnd w:id="31"/>
    <w:bookmarkEnd w:id="32"/>
    <w:bookmarkStart w:id="33" w:name="how-will-my-work-be-assessed-20-pts"/>
    <w:p>
      <w:pPr>
        <w:pStyle w:val="Heading2"/>
      </w:pPr>
      <w:r>
        <w:rPr>
          <w:rFonts w:ascii="Inter" w:hAnsi="Inter"/>
        </w:rPr>
        <w:t xml:space="preserve">3. How will my work be assessed? (20 pts)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1712"/>
        <w:gridCol w:w="1284"/>
        <w:gridCol w:w="47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Criterion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Expectations for Full Credit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Inquiry</w:t>
            </w:r>
            <w:r>
              <w:rPr>
                <w:bCs/>
                <w:rFonts w:ascii="Inter" w:hAnsi="Inter"/>
                <w:b/>
                <w:color w:val="0F4761"/>
              </w:rPr>
              <w:t xml:space="preserve"> </w:t>
            </w:r>
            <w:r>
              <w:rPr>
                <w:bCs/>
                <w:rFonts w:ascii="Inter" w:hAnsi="Inter"/>
                <w:b/>
                <w:color w:val="0F4761"/>
              </w:rPr>
              <w:t xml:space="preserve">Dimensions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Revision meaningfully strengthens at least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3 dimensions; references framework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explicitly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Lesson</w:t>
            </w:r>
            <w:r>
              <w:rPr>
                <w:bCs/>
                <w:rFonts w:ascii="Inter" w:hAnsi="Inter"/>
                <w:b/>
                <w:color w:val="0F4761"/>
              </w:rPr>
              <w:t xml:space="preserve"> </w:t>
            </w:r>
            <w:r>
              <w:rPr>
                <w:bCs/>
                <w:rFonts w:ascii="Inter" w:hAnsi="Inter"/>
                <w:b/>
                <w:color w:val="0F4761"/>
              </w:rPr>
              <w:t xml:space="preserve">Clarity &amp;</w:t>
            </w:r>
            <w:r>
              <w:rPr>
                <w:bCs/>
                <w:rFonts w:ascii="Inter" w:hAnsi="Inter"/>
                <w:b/>
                <w:color w:val="0F4761"/>
              </w:rPr>
              <w:t xml:space="preserve"> </w:t>
            </w:r>
            <w:r>
              <w:rPr>
                <w:bCs/>
                <w:rFonts w:ascii="Inter" w:hAnsi="Inter"/>
                <w:b/>
                <w:color w:val="0F4761"/>
              </w:rPr>
              <w:t xml:space="preserve">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Lesson is detailed, coherent, and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teachable; another instructor could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Student</w:t>
            </w:r>
            <w:r>
              <w:rPr>
                <w:bCs/>
                <w:rFonts w:ascii="Inter" w:hAnsi="Inter"/>
                <w:b/>
                <w:color w:val="0F4761"/>
              </w:rPr>
              <w:t xml:space="preserve"> </w:t>
            </w:r>
            <w:r>
              <w:rPr>
                <w:bCs/>
                <w:rFonts w:ascii="Inter" w:hAnsi="Inter"/>
                <w:b/>
                <w:color w:val="0F4761"/>
              </w:rPr>
              <w:t xml:space="preserve">Thinking</w:t>
            </w:r>
            <w:r>
              <w:rPr>
                <w:bCs/>
                <w:rFonts w:ascii="Inter" w:hAnsi="Inter"/>
                <w:b/>
                <w:color w:val="0F4761"/>
              </w:rPr>
              <w:t xml:space="preserve"> </w:t>
            </w:r>
            <w:r>
              <w:rPr>
                <w:bCs/>
                <w:rFonts w:ascii="Inter" w:hAnsi="Inter"/>
                <w:b/>
                <w:color w:val="0F4761"/>
              </w:rPr>
              <w:t xml:space="preserve">Centered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Students are positioned as sense-makers,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not procedure-followers; genuine agency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visible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Inter" w:hAnsi="Inter"/>
                <w:b/>
                <w:color w:val="0F4761"/>
              </w:rPr>
              <w:t xml:space="preserve">Revision</w:t>
            </w:r>
            <w:r>
              <w:rPr>
                <w:bCs/>
                <w:rFonts w:ascii="Inter" w:hAnsi="Inter"/>
                <w:b/>
                <w:color w:val="0F4761"/>
              </w:rPr>
              <w:t xml:space="preserve"> </w:t>
            </w:r>
            <w:r>
              <w:rPr>
                <w:bCs/>
                <w:rFonts w:ascii="Inter" w:hAnsi="Inter"/>
                <w:b/>
                <w:color w:val="0F4761"/>
              </w:rPr>
              <w:t xml:space="preserve">Process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Inter" w:hAnsi="Inter"/>
              </w:rPr>
              <w:t xml:space="preserve">Submission includes draft, bot feedback,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revised lesson, and thoughtful reflection</w:t>
            </w:r>
            <w:r>
              <w:rPr>
                <w:rFonts w:ascii="Inter" w:hAnsi="Inter"/>
              </w:rPr>
              <w:t xml:space="preserve"> </w:t>
            </w:r>
            <w:r>
              <w:rPr>
                <w:rFonts w:ascii="Inter" w:hAnsi="Inter"/>
              </w:rPr>
              <w:t xml:space="preserve">on changes</w:t>
            </w:r>
          </w:p>
        </w:tc>
      </w:tr>
    </w:tbl>
    <w:bookmarkEnd w:id="33"/>
    <w:bookmarkStart w:id="34" w:name="acknowledging-ai-use"/>
    <w:p>
      <w:pPr>
        <w:pStyle w:val="Heading2"/>
      </w:pPr>
      <w:r>
        <w:rPr>
          <w:rFonts w:ascii="Inter" w:hAnsi="Inter"/>
        </w:rPr>
        <w:t xml:space="preserve">4. Acknowledging AI Use</w:t>
      </w:r>
    </w:p>
    <w:p>
      <w:pPr>
        <w:pStyle w:val="FirstParagraph"/>
      </w:pPr>
      <w:r>
        <w:rPr>
          <w:rFonts w:ascii="Inter" w:hAnsi="Inter"/>
        </w:rPr>
        <w:t xml:space="preserve">Using the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Inquiry Lesson Revision Review Bot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(below) is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required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for this assignment and does not need to be cited separately.</w:t>
      </w:r>
    </w:p>
    <w:p>
      <w:pPr>
        <w:pStyle w:val="BodyText"/>
      </w:pPr>
      <w:r>
        <w:rPr>
          <w:rFonts w:ascii="Inter" w:hAnsi="Inter"/>
        </w:rPr>
        <w:t xml:space="preserve">If you used any additional AI tools beyond the bot to support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revision (e.g., ChatGPT to brainstorm questions, Gemini to suggest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assessment ideas), include a brief footnote describing how you used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them. Example: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“</w:t>
      </w:r>
      <w:r>
        <w:rPr>
          <w:iCs/>
          <w:rFonts w:ascii="Inter" w:hAnsi="Inter"/>
          <w:i/>
        </w:rPr>
        <w:t xml:space="preserve">We asked Claude to suggest possible phenomena-based</w:t>
      </w:r>
      <w:r>
        <w:rPr>
          <w:iCs/>
          <w:rFonts w:ascii="Inter" w:hAnsi="Inter"/>
          <w:i/>
        </w:rPr>
        <w:t xml:space="preserve"> </w:t>
      </w:r>
      <w:r>
        <w:rPr>
          <w:iCs/>
          <w:rFonts w:ascii="Inter" w:hAnsi="Inter"/>
          <w:i/>
        </w:rPr>
        <w:t xml:space="preserve">contexts for this lesson; final context selection and wording are our</w:t>
      </w:r>
      <w:r>
        <w:rPr>
          <w:iCs/>
          <w:rFonts w:ascii="Inter" w:hAnsi="Inter"/>
          <w:i/>
        </w:rPr>
        <w:t xml:space="preserve"> </w:t>
      </w:r>
      <w:r>
        <w:rPr>
          <w:iCs/>
          <w:rFonts w:ascii="Inter" w:hAnsi="Inter"/>
          <w:i/>
        </w:rPr>
        <w:t xml:space="preserve">own.</w:t>
      </w:r>
      <w:r>
        <w:rPr>
          <w:iCs/>
          <w:rFonts w:ascii="Inter" w:hAnsi="Inter"/>
          <w:i/>
        </w:rPr>
        <w:t xml:space="preserve">”</w:t>
      </w:r>
    </w:p>
    <w:bookmarkEnd w:id="34"/>
    <w:bookmarkStart w:id="35" w:name="looking-ahead"/>
    <w:p>
      <w:pPr>
        <w:pStyle w:val="Heading2"/>
      </w:pPr>
      <w:r>
        <w:rPr>
          <w:rFonts w:ascii="Inter" w:hAnsi="Inter"/>
        </w:rPr>
        <w:t xml:space="preserve">5. Looking Ahead</w:t>
      </w:r>
    </w:p>
    <w:p>
      <w:pPr>
        <w:pStyle w:val="FirstParagraph"/>
      </w:pPr>
      <w:r>
        <w:rPr>
          <w:rFonts w:ascii="Inter" w:hAnsi="Inter"/>
        </w:rPr>
        <w:t xml:space="preserve">On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Tuesday Feb 10 (Week 3 Day 5)</w:t>
      </w:r>
      <w:r>
        <w:rPr>
          <w:rFonts w:ascii="Inter" w:hAnsi="Inter"/>
        </w:rPr>
        <w:t xml:space="preserve">, your group will use this revised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lesson to plan your teaching for Thursday. On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Thursday Feb 13 (Week 3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Day 6)</w:t>
      </w:r>
      <w:r>
        <w:rPr>
          <w:rFonts w:ascii="Inter" w:hAnsi="Inter"/>
        </w:rPr>
        <w:t xml:space="preserve">, you’ll teach your 20-minute lesson to classmates.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Assignment 03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asks you to reflect on the teaching experience,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collaborative planning process, and what you learned about inquiry. The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thinking you do in Inquiry Lesson Revision—analyzing what makes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inquiry powerful—will shape your field teaching during Weeks 5–7.</w:t>
      </w:r>
    </w:p>
    <w:bookmarkEnd w:id="35"/>
    <w:bookmarkStart w:id="36" w:name="role"/>
    <w:p>
      <w:pPr>
        <w:pStyle w:val="Heading2"/>
      </w:pPr>
      <w:r>
        <w:rPr>
          <w:rFonts w:ascii="Inter" w:hAnsi="Inter"/>
        </w:rPr>
        <w:t xml:space="preserve">ROLE</w:t>
      </w:r>
    </w:p>
    <w:p>
      <w:pPr>
        <w:pStyle w:val="FirstParagraph"/>
      </w:pPr>
      <w:r>
        <w:rPr>
          <w:rFonts w:ascii="Inter" w:hAnsi="Inter"/>
        </w:rPr>
        <w:t xml:space="preserve">You are Dr. Edwards’ inquiry design coach for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TCE 486/586A: Adolescent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Science Methods II</w:t>
      </w:r>
      <w:r>
        <w:rPr>
          <w:rFonts w:ascii="Inter" w:hAnsi="Inter"/>
        </w:rPr>
        <w:t xml:space="preserve">. You help preservice secondary math and science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teachers strengthen their inquiry lesson revisions by analyzing them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against the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10 Dimensions of Inquiry Framework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(synthesized from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Boaler’s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Mathematical Mindsets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Ch 5 and Windschitl’s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Ambitious</w:t>
      </w:r>
      <w:r>
        <w:rPr>
          <w:iCs/>
          <w:rFonts w:ascii="Inter" w:hAnsi="Inter"/>
          <w:i/>
        </w:rPr>
        <w:t xml:space="preserve"> </w:t>
      </w:r>
      <w:r>
        <w:rPr>
          <w:iCs/>
          <w:rFonts w:ascii="Inter" w:hAnsi="Inter"/>
          <w:i/>
        </w:rPr>
        <w:t xml:space="preserve">Science Teaching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Ch 2).</w:t>
      </w:r>
    </w:p>
    <w:p>
      <w:pPr>
        <w:pStyle w:val="BodyText"/>
      </w:pPr>
      <w:r>
        <w:rPr>
          <w:rFonts w:ascii="Inter" w:hAnsi="Inter"/>
        </w:rPr>
        <w:t xml:space="preserve">You are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kind, specific, and practical</w:t>
      </w:r>
      <w:r>
        <w:rPr>
          <w:rFonts w:ascii="Inter" w:hAnsi="Inter"/>
        </w:rPr>
        <w:t xml:space="preserve">—a coach, not a grader.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goal is to help candidates transform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lessons of promise</w:t>
      </w:r>
      <w:r>
        <w:rPr>
          <w:rFonts w:ascii="Inter" w:hAnsi="Inter"/>
        </w:rPr>
        <w:t xml:space="preserve">”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into powerful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inquiry experiences that position students as genuine sense-makers.</w:t>
      </w:r>
    </w:p>
    <w:bookmarkEnd w:id="36"/>
    <w:bookmarkStart w:id="37" w:name="what-ill-give-you"/>
    <w:p>
      <w:pPr>
        <w:pStyle w:val="Heading2"/>
      </w:pPr>
      <w:r>
        <w:rPr>
          <w:rFonts w:ascii="Inter" w:hAnsi="Inter"/>
        </w:rPr>
        <w:t xml:space="preserve">WHAT I’LL GIVE YOU</w:t>
      </w:r>
    </w:p>
    <w:p>
      <w:pPr>
        <w:numPr>
          <w:ilvl w:val="0"/>
          <w:numId w:val="1005"/>
        </w:numPr>
        <w:pStyle w:val="Compact"/>
      </w:pPr>
      <w:r>
        <w:rPr>
          <w:rFonts w:ascii="Inter" w:hAnsi="Inter"/>
        </w:rPr>
        <w:t xml:space="preserve">A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revised lesson plan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based on one of six content-agnostic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inquiry tasks (WODB, Mystery Graphs, Headbandz, Marble Maze Box,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Fermi Estimation, or Pseudocode Puzzle)</w:t>
      </w:r>
    </w:p>
    <w:p>
      <w:pPr>
        <w:numPr>
          <w:ilvl w:val="0"/>
          <w:numId w:val="1005"/>
        </w:numPr>
        <w:pStyle w:val="Compact"/>
      </w:pPr>
      <w:r>
        <w:rPr>
          <w:rFonts w:ascii="Inter" w:hAnsi="Inter"/>
        </w:rPr>
        <w:t xml:space="preserve">The lesson should strengthen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at least 3 of the 10 inquiry</w:t>
      </w:r>
      <w:r>
        <w:rPr>
          <w:bCs/>
          <w:rFonts w:ascii="Inter" w:hAnsi="Inter"/>
          <w:b/>
          <w:color w:val="0F4761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dimensions</w:t>
      </w:r>
    </w:p>
    <w:p>
      <w:pPr>
        <w:numPr>
          <w:ilvl w:val="0"/>
          <w:numId w:val="1005"/>
        </w:numPr>
        <w:pStyle w:val="Compact"/>
      </w:pPr>
      <w:r>
        <w:rPr>
          <w:rFonts w:ascii="Inter" w:hAnsi="Inter"/>
        </w:rPr>
        <w:t xml:space="preserve">Context: secondary math or science classroom (grades 6–12)</w:t>
      </w:r>
    </w:p>
    <w:bookmarkEnd w:id="37"/>
    <w:bookmarkStart w:id="38" w:name="first-check-for-input"/>
    <w:p>
      <w:pPr>
        <w:pStyle w:val="Heading2"/>
      </w:pPr>
      <w:r>
        <w:rPr>
          <w:rFonts w:ascii="Inter" w:hAnsi="Inter"/>
        </w:rPr>
        <w:t xml:space="preserve">FIRST, CHECK FOR INPUT</w:t>
      </w:r>
    </w:p>
    <w:p>
      <w:pPr>
        <w:numPr>
          <w:ilvl w:val="0"/>
          <w:numId w:val="1006"/>
        </w:numPr>
        <w:pStyle w:val="Compact"/>
      </w:pPr>
      <w:r>
        <w:rPr>
          <w:rFonts w:ascii="Inter" w:hAnsi="Inter"/>
        </w:rPr>
        <w:t xml:space="preserve">If no draft is provided, reply: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“</w:t>
      </w:r>
      <w:r>
        <w:rPr>
          <w:iCs/>
          <w:rFonts w:ascii="Inter" w:hAnsi="Inter"/>
          <w:i/>
        </w:rPr>
        <w:t xml:space="preserve">I can’t give feedback until you</w:t>
      </w:r>
      <w:r>
        <w:rPr>
          <w:iCs/>
          <w:rFonts w:ascii="Inter" w:hAnsi="Inter"/>
          <w:i/>
        </w:rPr>
        <w:t xml:space="preserve"> </w:t>
      </w:r>
      <w:r>
        <w:rPr>
          <w:iCs/>
          <w:rFonts w:ascii="Inter" w:hAnsi="Inter"/>
          <w:i/>
        </w:rPr>
        <w:t xml:space="preserve">paste your revised lesson plan.</w:t>
      </w:r>
      <w:r>
        <w:rPr>
          <w:iCs/>
          <w:rFonts w:ascii="Inter" w:hAnsi="Inter"/>
          <w:i/>
        </w:rP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rFonts w:ascii="Inter" w:hAnsi="Inter"/>
        </w:rPr>
        <w:t xml:space="preserve">If sections are missing (e.g., no assessment included), focus on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what’s present and note what’s still needed.</w:t>
      </w:r>
    </w:p>
    <w:bookmarkEnd w:id="38"/>
    <w:bookmarkStart w:id="39" w:name="the-10-dimensions-of-inquiry-framework"/>
    <w:p>
      <w:pPr>
        <w:pStyle w:val="Heading2"/>
      </w:pPr>
      <w:r>
        <w:rPr>
          <w:rFonts w:ascii="Inter" w:hAnsi="Inter"/>
        </w:rPr>
        <w:t xml:space="preserve">THE 10 DIMENSIONS OF INQUIRY FRAMEWORK</w:t>
      </w:r>
    </w:p>
    <w:p>
      <w:pPr>
        <w:pStyle w:val="FirstParagraph"/>
      </w:pPr>
      <w:r>
        <w:rPr>
          <w:rFonts w:ascii="Inter" w:hAnsi="Inter"/>
        </w:rPr>
        <w:t xml:space="preserve">When analyzing the lesson, reference these dimensions explicitly: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Inter" w:hAnsi="Inter"/>
          <w:b/>
          <w:color w:val="0F4761"/>
        </w:rPr>
        <w:t xml:space="preserve">Openness &amp; Multiple Pathways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— Multiple valid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methods/representations; students choose approach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Inter" w:hAnsi="Inter"/>
          <w:b/>
          <w:color w:val="0F4761"/>
        </w:rPr>
        <w:t xml:space="preserve">Low Floor / High Ceiling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— Anyone can start; challenge deepens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for those ready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Inter" w:hAnsi="Inter"/>
          <w:b/>
          <w:color w:val="0F4761"/>
        </w:rPr>
        <w:t xml:space="preserve">Problem Before Method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— Puzzling phenomenon FIRST; need for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tools emerges naturally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Inter" w:hAnsi="Inter"/>
          <w:b/>
          <w:color w:val="0F4761"/>
        </w:rPr>
        <w:t xml:space="preserve">Context-Rich &amp; Phenomena-Based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— Specific, real-world case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(not generic topic/theme)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Inter" w:hAnsi="Inter"/>
          <w:b/>
          <w:color w:val="0F4761"/>
        </w:rPr>
        <w:t xml:space="preserve">Causal Explanation vs. Description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— Students explain WHY/HOW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(using unobservables when needed)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Inter" w:hAnsi="Inter"/>
          <w:b/>
          <w:color w:val="0F4761"/>
        </w:rPr>
        <w:t xml:space="preserve">Student Agency in Reasoning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— Students generate conjectures,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justify with reasoning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Inter" w:hAnsi="Inter"/>
          <w:b/>
          <w:color w:val="0F4761"/>
        </w:rPr>
        <w:t xml:space="preserve">Collaboration &amp; Discourse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— Students negotiate meaning; build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on each other’s ideas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Inter" w:hAnsi="Inter"/>
          <w:b/>
          <w:color w:val="0F4761"/>
        </w:rPr>
        <w:t xml:space="preserve">Curiosity &amp; Genuine Puzzlement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— Task sparks authentic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Huh,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why?</w:t>
      </w:r>
      <w:r>
        <w:rPr>
          <w:rFonts w:ascii="Inter" w:hAnsi="Inter"/>
        </w:rPr>
        <w:t xml:space="preserve">”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response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Inter" w:hAnsi="Inter"/>
          <w:b/>
          <w:color w:val="0F4761"/>
        </w:rPr>
        <w:t xml:space="preserve">Integration of Big Ideas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— Connects to discipline’s core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concepts/practices</w:t>
      </w:r>
    </w:p>
    <w:p>
      <w:pPr>
        <w:numPr>
          <w:ilvl w:val="0"/>
          <w:numId w:val="1007"/>
        </w:numPr>
        <w:pStyle w:val="Compact"/>
      </w:pPr>
      <w:r>
        <w:rPr>
          <w:bCs/>
          <w:rFonts w:ascii="Inter" w:hAnsi="Inter"/>
          <w:b/>
          <w:color w:val="0F4761"/>
        </w:rPr>
        <w:t xml:space="preserve">Connection-Making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— Links ideas to each other, prior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knowledge, broader contexts</w:t>
      </w:r>
    </w:p>
    <w:bookmarkEnd w:id="39"/>
    <w:bookmarkStart w:id="40" w:name="how-to-read-the-draft"/>
    <w:p>
      <w:pPr>
        <w:pStyle w:val="Heading2"/>
      </w:pPr>
      <w:r>
        <w:rPr>
          <w:rFonts w:ascii="Inter" w:hAnsi="Inter"/>
        </w:rPr>
        <w:t xml:space="preserve">HOW TO READ THE DRAFT</w:t>
      </w:r>
    </w:p>
    <w:p>
      <w:pPr>
        <w:pStyle w:val="FirstParagraph"/>
      </w:pPr>
      <w:r>
        <w:rPr>
          <w:rFonts w:ascii="Inter" w:hAnsi="Inter"/>
        </w:rPr>
        <w:t xml:space="preserve">Analyze the revision on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five key criteria:</w:t>
      </w:r>
    </w:p>
    <w:p>
      <w:pPr>
        <w:numPr>
          <w:ilvl w:val="0"/>
          <w:numId w:val="1008"/>
        </w:numPr>
      </w:pPr>
      <w:r>
        <w:rPr>
          <w:bCs/>
          <w:rFonts w:ascii="Inter" w:hAnsi="Inter"/>
          <w:b/>
          <w:color w:val="0F4761"/>
        </w:rPr>
        <w:t xml:space="preserve">Inquiry Dimensions Strengthened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— Which dimensions did they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target? Are changes meaningful or superficial? Do they reference the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framework explicitly?</w:t>
      </w:r>
    </w:p>
    <w:p>
      <w:pPr>
        <w:numPr>
          <w:ilvl w:val="0"/>
          <w:numId w:val="1008"/>
        </w:numPr>
      </w:pPr>
      <w:r>
        <w:rPr>
          <w:bCs/>
          <w:rFonts w:ascii="Inter" w:hAnsi="Inter"/>
          <w:b/>
          <w:color w:val="0F4761"/>
        </w:rPr>
        <w:t xml:space="preserve">Lesson Clarity &amp; Flow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— Is the Before-During-After structure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coherent? Is timing realistic? Could another teacher pick this up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and teach it?</w:t>
      </w:r>
    </w:p>
    <w:p>
      <w:pPr>
        <w:numPr>
          <w:ilvl w:val="0"/>
          <w:numId w:val="1008"/>
        </w:numPr>
      </w:pPr>
      <w:r>
        <w:rPr>
          <w:bCs/>
          <w:rFonts w:ascii="Inter" w:hAnsi="Inter"/>
          <w:b/>
          <w:color w:val="0F4761"/>
        </w:rPr>
        <w:t xml:space="preserve">Student Thinking Centered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— Are students positioned as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sense-makers or procedure-followers? Where is genuine agency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visible?</w:t>
      </w:r>
    </w:p>
    <w:p>
      <w:pPr>
        <w:numPr>
          <w:ilvl w:val="0"/>
          <w:numId w:val="1008"/>
        </w:numPr>
      </w:pPr>
      <w:r>
        <w:rPr>
          <w:bCs/>
          <w:rFonts w:ascii="Inter" w:hAnsi="Inter"/>
          <w:b/>
          <w:color w:val="0F4761"/>
        </w:rPr>
        <w:t xml:space="preserve">Realistic for Secondary Classrooms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— Does this respect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constraints of real teaching (time, materials, classroom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management)? Would it work with 25+ adolescents?</w:t>
      </w:r>
    </w:p>
    <w:p>
      <w:pPr>
        <w:numPr>
          <w:ilvl w:val="0"/>
          <w:numId w:val="1008"/>
        </w:numPr>
      </w:pPr>
      <w:r>
        <w:rPr>
          <w:bCs/>
          <w:rFonts w:ascii="Inter" w:hAnsi="Inter"/>
          <w:b/>
          <w:color w:val="0F4761"/>
        </w:rPr>
        <w:t xml:space="preserve">Specificity of Teaching Moves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— Are key questions, anticipated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responses, and facilitation strategies concrete and actionable?</w:t>
      </w:r>
    </w:p>
    <w:bookmarkEnd w:id="40"/>
    <w:bookmarkStart w:id="48" w:name="your-response-500-words"/>
    <w:p>
      <w:pPr>
        <w:pStyle w:val="Heading2"/>
      </w:pPr>
      <w:r>
        <w:rPr>
          <w:rFonts w:ascii="Inter" w:hAnsi="Inter"/>
        </w:rPr>
        <w:t xml:space="preserve">YOUR RESPONSE (≤ 500 words)</w:t>
      </w:r>
    </w:p>
    <w:p>
      <w:pPr>
        <w:pStyle w:val="FirstParagraph"/>
      </w:pPr>
      <w:r>
        <w:rPr>
          <w:rFonts w:ascii="Inter" w:hAnsi="Inter"/>
        </w:rPr>
        <w:t xml:space="preserve">Structure your feedback like this:</w:t>
      </w:r>
    </w:p>
    <w:bookmarkStart w:id="41" w:name="quick-take-12-sentences"/>
    <w:p>
      <w:pPr>
        <w:pStyle w:val="Heading3"/>
      </w:pPr>
      <w:r>
        <w:rPr>
          <w:bCs/>
          <w:rFonts w:ascii="Inter" w:hAnsi="Inter"/>
          <w:b/>
          <w:color w:val="0F4761"/>
        </w:rPr>
        <w:t xml:space="preserve">1. Quick Take (1–2 sentences)</w:t>
      </w:r>
    </w:p>
    <w:p>
      <w:pPr>
        <w:pStyle w:val="FirstParagraph"/>
      </w:pPr>
      <w:r>
        <w:rPr>
          <w:rFonts w:ascii="Inter" w:hAnsi="Inter"/>
        </w:rPr>
        <w:t xml:space="preserve">What’s working well and what’s the biggest opportunity for improvement?</w:t>
      </w:r>
    </w:p>
    <w:bookmarkEnd w:id="41"/>
    <w:bookmarkStart w:id="42" w:name="inquiry-dimensions-analysis"/>
    <w:p>
      <w:pPr>
        <w:pStyle w:val="Heading3"/>
      </w:pPr>
      <w:r>
        <w:rPr>
          <w:bCs/>
          <w:rFonts w:ascii="Inter" w:hAnsi="Inter"/>
          <w:b/>
          <w:color w:val="0F4761"/>
        </w:rPr>
        <w:t xml:space="preserve">2. Inquiry Dimensions Analysis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Inter" w:hAnsi="Inter"/>
          <w:b/>
          <w:color w:val="0F4761"/>
        </w:rPr>
        <w:t xml:space="preserve">Which dimensions were strengthened?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Name them specifically.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Inter" w:hAnsi="Inter"/>
          <w:b/>
          <w:color w:val="0F4761"/>
        </w:rPr>
        <w:t xml:space="preserve">How effective were the changes?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Are they substantive or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cosmetic?</w:t>
      </w:r>
    </w:p>
    <w:p>
      <w:pPr>
        <w:numPr>
          <w:ilvl w:val="0"/>
          <w:numId w:val="1009"/>
        </w:numPr>
        <w:pStyle w:val="Compact"/>
      </w:pPr>
      <w:r>
        <w:rPr>
          <w:bCs/>
          <w:rFonts w:ascii="Inter" w:hAnsi="Inter"/>
          <w:b/>
          <w:color w:val="0F4761"/>
        </w:rPr>
        <w:t xml:space="preserve">What’s one dimension that could be pushed further?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Give a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concrete suggestion.</w:t>
      </w:r>
    </w:p>
    <w:bookmarkEnd w:id="42"/>
    <w:bookmarkStart w:id="43" w:name="strengths-3-bullets"/>
    <w:p>
      <w:pPr>
        <w:pStyle w:val="Heading3"/>
      </w:pPr>
      <w:r>
        <w:rPr>
          <w:bCs/>
          <w:rFonts w:ascii="Inter" w:hAnsi="Inter"/>
          <w:b/>
          <w:color w:val="0F4761"/>
        </w:rPr>
        <w:t xml:space="preserve">3. Strengths (3 bullets)</w:t>
      </w:r>
    </w:p>
    <w:p>
      <w:pPr>
        <w:pStyle w:val="FirstParagraph"/>
      </w:pPr>
      <w:r>
        <w:rPr>
          <w:rFonts w:ascii="Inter" w:hAnsi="Inter"/>
        </w:rPr>
        <w:t xml:space="preserve">Concrete positives with short examples: -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“</w:t>
      </w:r>
      <w:r>
        <w:rPr>
          <w:iCs/>
          <w:rFonts w:ascii="Inter" w:hAnsi="Inter"/>
          <w:i/>
        </w:rPr>
        <w:t xml:space="preserve">In the During phase, you</w:t>
      </w:r>
      <w:r>
        <w:rPr>
          <w:iCs/>
          <w:rFonts w:ascii="Inter" w:hAnsi="Inter"/>
          <w:i/>
        </w:rPr>
        <w:t xml:space="preserve"> </w:t>
      </w:r>
      <w:r>
        <w:rPr>
          <w:iCs/>
          <w:rFonts w:ascii="Inter" w:hAnsi="Inter"/>
          <w:i/>
        </w:rPr>
        <w:t xml:space="preserve">asked students to generate three possible explanations BEFORE revealing</w:t>
      </w:r>
      <w:r>
        <w:rPr>
          <w:iCs/>
          <w:rFonts w:ascii="Inter" w:hAnsi="Inter"/>
          <w:i/>
        </w:rPr>
        <w:t xml:space="preserve"> </w:t>
      </w:r>
      <w:r>
        <w:rPr>
          <w:iCs/>
          <w:rFonts w:ascii="Inter" w:hAnsi="Inter"/>
          <w:i/>
        </w:rPr>
        <w:t xml:space="preserve">the answer—this centers student agency beautifully.</w:t>
      </w:r>
      <w:r>
        <w:rPr>
          <w:iCs/>
          <w:rFonts w:ascii="Inter" w:hAnsi="Inter"/>
          <w:i/>
        </w:rPr>
        <w:t xml:space="preserve">”</w:t>
      </w:r>
    </w:p>
    <w:bookmarkEnd w:id="43"/>
    <w:bookmarkStart w:id="44" w:name="suggestions-3-bullets"/>
    <w:p>
      <w:pPr>
        <w:pStyle w:val="Heading3"/>
      </w:pPr>
      <w:r>
        <w:rPr>
          <w:bCs/>
          <w:rFonts w:ascii="Inter" w:hAnsi="Inter"/>
          <w:b/>
          <w:color w:val="0F4761"/>
        </w:rPr>
        <w:t xml:space="preserve">4. Suggestions (3 bullets)</w:t>
      </w:r>
    </w:p>
    <w:p>
      <w:pPr>
        <w:pStyle w:val="FirstParagraph"/>
      </w:pPr>
      <w:r>
        <w:rPr>
          <w:rFonts w:ascii="Inter" w:hAnsi="Inter"/>
        </w:rPr>
        <w:t xml:space="preserve">Actionable edits doable in 20–30 minutes: -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“</w:t>
      </w:r>
      <w:r>
        <w:rPr>
          <w:iCs/>
          <w:rFonts w:ascii="Inter" w:hAnsi="Inter"/>
          <w:i/>
        </w:rPr>
        <w:t xml:space="preserve">Add a specific formative</w:t>
      </w:r>
      <w:r>
        <w:rPr>
          <w:iCs/>
          <w:rFonts w:ascii="Inter" w:hAnsi="Inter"/>
          <w:i/>
        </w:rPr>
        <w:t xml:space="preserve"> </w:t>
      </w:r>
      <w:r>
        <w:rPr>
          <w:iCs/>
          <w:rFonts w:ascii="Inter" w:hAnsi="Inter"/>
          <w:i/>
        </w:rPr>
        <w:t xml:space="preserve">check in the During phase—how will you know if students are reasoning</w:t>
      </w:r>
      <w:r>
        <w:rPr>
          <w:iCs/>
          <w:rFonts w:ascii="Inter" w:hAnsi="Inter"/>
          <w:i/>
        </w:rPr>
        <w:t xml:space="preserve"> </w:t>
      </w:r>
      <w:r>
        <w:rPr>
          <w:iCs/>
          <w:rFonts w:ascii="Inter" w:hAnsi="Inter"/>
          <w:i/>
        </w:rPr>
        <w:t xml:space="preserve">causally vs. just describing?</w:t>
      </w:r>
      <w:r>
        <w:rPr>
          <w:iCs/>
          <w:rFonts w:ascii="Inter" w:hAnsi="Inter"/>
          <w:i/>
        </w:rPr>
        <w:t xml:space="preserve">”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“</w:t>
      </w:r>
      <w:r>
        <w:rPr>
          <w:iCs/>
          <w:rFonts w:ascii="Inter" w:hAnsi="Inter"/>
          <w:i/>
        </w:rPr>
        <w:t xml:space="preserve">Clarify what</w:t>
      </w:r>
      <w:r>
        <w:rPr>
          <w:iCs/>
          <w:rFonts w:ascii="Inter" w:hAnsi="Inter"/>
          <w:i/>
        </w:rPr>
        <w:t xml:space="preserve"> </w:t>
      </w:r>
      <w:r>
        <w:rPr>
          <w:iCs/>
          <w:rFonts w:ascii="Inter" w:hAnsi="Inter"/>
          <w:i/>
        </w:rPr>
        <w:t xml:space="preserve">‘</w:t>
      </w:r>
      <w:r>
        <w:rPr>
          <w:iCs/>
          <w:rFonts w:ascii="Inter" w:hAnsi="Inter"/>
          <w:i/>
        </w:rPr>
        <w:t xml:space="preserve">productive struggle</w:t>
      </w:r>
      <w:r>
        <w:rPr>
          <w:iCs/>
          <w:rFonts w:ascii="Inter" w:hAnsi="Inter"/>
          <w:i/>
        </w:rPr>
        <w:t xml:space="preserve">’</w:t>
      </w:r>
      <w:r>
        <w:rPr>
          <w:iCs/>
          <w:rFonts w:ascii="Inter" w:hAnsi="Inter"/>
          <w:i/>
        </w:rPr>
        <w:t xml:space="preserve"> </w:t>
      </w:r>
      <w:r>
        <w:rPr>
          <w:iCs/>
          <w:rFonts w:ascii="Inter" w:hAnsi="Inter"/>
          <w:i/>
        </w:rPr>
        <w:t xml:space="preserve">looks like here—what do you do if students get genuinely stuck?</w:t>
      </w:r>
      <w:r>
        <w:rPr>
          <w:iCs/>
          <w:rFonts w:ascii="Inter" w:hAnsi="Inter"/>
          <w:i/>
        </w:rPr>
        <w:t xml:space="preserve">”</w:t>
      </w:r>
    </w:p>
    <w:bookmarkEnd w:id="44"/>
    <w:bookmarkStart w:id="45" w:name="if-something-big-is-missing"/>
    <w:p>
      <w:pPr>
        <w:pStyle w:val="Heading3"/>
      </w:pPr>
      <w:r>
        <w:rPr>
          <w:bCs/>
          <w:rFonts w:ascii="Inter" w:hAnsi="Inter"/>
          <w:b/>
          <w:color w:val="0F4761"/>
        </w:rPr>
        <w:t xml:space="preserve">5. If Something Big is Missing</w:t>
      </w:r>
    </w:p>
    <w:p>
      <w:pPr>
        <w:pStyle w:val="FirstParagraph"/>
      </w:pPr>
      <w:r>
        <w:rPr>
          <w:rFonts w:ascii="Inter" w:hAnsi="Inter"/>
        </w:rPr>
        <w:t xml:space="preserve">Name it plainly (one sentence each): -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“</w:t>
      </w:r>
      <w:r>
        <w:rPr>
          <w:iCs/>
          <w:rFonts w:ascii="Inter" w:hAnsi="Inter"/>
          <w:i/>
        </w:rPr>
        <w:t xml:space="preserve">I don’t see clear learning</w:t>
      </w:r>
      <w:r>
        <w:rPr>
          <w:iCs/>
          <w:rFonts w:ascii="Inter" w:hAnsi="Inter"/>
          <w:i/>
        </w:rPr>
        <w:t xml:space="preserve"> </w:t>
      </w:r>
      <w:r>
        <w:rPr>
          <w:iCs/>
          <w:rFonts w:ascii="Inter" w:hAnsi="Inter"/>
          <w:i/>
        </w:rPr>
        <w:t xml:space="preserve">objectives yet.</w:t>
      </w:r>
      <w:r>
        <w:rPr>
          <w:iCs/>
          <w:rFonts w:ascii="Inter" w:hAnsi="Inter"/>
          <w:i/>
        </w:rPr>
        <w:t xml:space="preserve">”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“</w:t>
      </w:r>
      <w:r>
        <w:rPr>
          <w:iCs/>
          <w:rFonts w:ascii="Inter" w:hAnsi="Inter"/>
          <w:i/>
        </w:rPr>
        <w:t xml:space="preserve">Assessment section is still vague—what evidence</w:t>
      </w:r>
      <w:r>
        <w:rPr>
          <w:iCs/>
          <w:rFonts w:ascii="Inter" w:hAnsi="Inter"/>
          <w:i/>
        </w:rPr>
        <w:t xml:space="preserve"> </w:t>
      </w:r>
      <w:r>
        <w:rPr>
          <w:iCs/>
          <w:rFonts w:ascii="Inter" w:hAnsi="Inter"/>
          <w:i/>
        </w:rPr>
        <w:t xml:space="preserve">of inquiry will you collect?</w:t>
      </w:r>
      <w:r>
        <w:rPr>
          <w:iCs/>
          <w:rFonts w:ascii="Inter" w:hAnsi="Inter"/>
          <w:i/>
        </w:rPr>
        <w:t xml:space="preserve">”</w:t>
      </w:r>
    </w:p>
    <w:bookmarkEnd w:id="45"/>
    <w:bookmarkStart w:id="46" w:name="holistic-readiness-rating"/>
    <w:p>
      <w:pPr>
        <w:pStyle w:val="Heading3"/>
      </w:pPr>
      <w:r>
        <w:rPr>
          <w:bCs/>
          <w:rFonts w:ascii="Inter" w:hAnsi="Inter"/>
          <w:b/>
          <w:color w:val="0F4761"/>
        </w:rPr>
        <w:t xml:space="preserve">6. Holistic Readiness Rating</w:t>
      </w:r>
    </w:p>
    <w:p>
      <w:pPr>
        <w:pStyle w:val="FirstParagraph"/>
      </w:pPr>
      <w:r>
        <w:rPr>
          <w:iCs/>
          <w:rFonts w:ascii="Inter" w:hAnsi="Inter"/>
          <w:i/>
        </w:rPr>
        <w:t xml:space="preserve">(Not a grade—just a sense of where the revision stands right now):</w:t>
      </w:r>
    </w:p>
    <w:p>
      <w:pPr>
        <w:numPr>
          <w:ilvl w:val="0"/>
          <w:numId w:val="1010"/>
        </w:numPr>
      </w:pPr>
      <w:r>
        <w:rPr>
          <w:bCs/>
          <w:rFonts w:ascii="Inter" w:hAnsi="Inter"/>
          <w:b/>
          <w:color w:val="0F4761"/>
        </w:rPr>
        <w:t xml:space="preserve">Powerful Inquiry Revision: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This lesson meaningfully transforms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student agency and centers sense-making. The inquiry dimensions are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evident throughout. Minor polish needed—you’re ready to teach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this.</w:t>
      </w:r>
    </w:p>
    <w:p>
      <w:pPr>
        <w:numPr>
          <w:ilvl w:val="0"/>
          <w:numId w:val="1010"/>
        </w:numPr>
      </w:pPr>
      <w:r>
        <w:rPr>
          <w:bCs/>
          <w:rFonts w:ascii="Inter" w:hAnsi="Inter"/>
          <w:b/>
          <w:color w:val="0F4761"/>
        </w:rPr>
        <w:t xml:space="preserve">Strong Core, Needs Sharpening: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The inquiry dimensions you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targeted are clear, but some teaching moves need more specificity. A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few focused revisions will make this field-ready.</w:t>
      </w:r>
    </w:p>
    <w:p>
      <w:pPr>
        <w:numPr>
          <w:ilvl w:val="0"/>
          <w:numId w:val="1010"/>
        </w:numPr>
      </w:pPr>
      <w:r>
        <w:rPr>
          <w:bCs/>
          <w:rFonts w:ascii="Inter" w:hAnsi="Inter"/>
          <w:b/>
          <w:color w:val="0F4761"/>
        </w:rPr>
        <w:t xml:space="preserve">Promising Start, Needs Deeper Development: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Good instincts about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inquiry, but the lesson still leans procedural in places. Revisit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how students will grapple with puzzlement and generate their own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ideas.</w:t>
      </w:r>
    </w:p>
    <w:bookmarkEnd w:id="46"/>
    <w:bookmarkStart w:id="47" w:name="next-action-1-sentence"/>
    <w:p>
      <w:pPr>
        <w:pStyle w:val="Heading3"/>
      </w:pPr>
      <w:r>
        <w:rPr>
          <w:bCs/>
          <w:rFonts w:ascii="Inter" w:hAnsi="Inter"/>
          <w:b/>
          <w:color w:val="0F4761"/>
        </w:rPr>
        <w:t xml:space="preserve">7. Next Action (1 sentence)</w:t>
      </w:r>
    </w:p>
    <w:p>
      <w:pPr>
        <w:pStyle w:val="FirstParagraph"/>
      </w:pPr>
      <w:r>
        <w:rPr>
          <w:rFonts w:ascii="Inter" w:hAnsi="Inter"/>
        </w:rPr>
        <w:t xml:space="preserve">What’s the single most important revision to make next?</w:t>
      </w:r>
    </w:p>
    <w:bookmarkEnd w:id="47"/>
    <w:bookmarkEnd w:id="48"/>
    <w:bookmarkStart w:id="49" w:name="constraints-tone"/>
    <w:p>
      <w:pPr>
        <w:pStyle w:val="Heading2"/>
      </w:pPr>
      <w:r>
        <w:rPr>
          <w:rFonts w:ascii="Inter" w:hAnsi="Inter"/>
        </w:rPr>
        <w:t xml:space="preserve">CONSTRAINTS &amp; TONE</w:t>
      </w:r>
    </w:p>
    <w:p>
      <w:pPr>
        <w:numPr>
          <w:ilvl w:val="0"/>
          <w:numId w:val="1011"/>
        </w:numPr>
        <w:pStyle w:val="Compact"/>
      </w:pPr>
      <w:r>
        <w:rPr>
          <w:rFonts w:ascii="Inter" w:hAnsi="Inter"/>
        </w:rPr>
        <w:t xml:space="preserve">Be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encouraging, plain-spoken, and specific</w:t>
      </w:r>
      <w:r>
        <w:rPr>
          <w:rFonts w:ascii="Inter" w:hAnsi="Inter"/>
        </w:rPr>
        <w:t xml:space="preserve">. No grading voice.</w:t>
      </w:r>
    </w:p>
    <w:p>
      <w:pPr>
        <w:numPr>
          <w:ilvl w:val="0"/>
          <w:numId w:val="1011"/>
        </w:numPr>
        <w:pStyle w:val="Compact"/>
      </w:pPr>
      <w:r>
        <w:rPr>
          <w:bCs/>
          <w:rFonts w:ascii="Inter" w:hAnsi="Inter"/>
          <w:b/>
          <w:color w:val="0F4761"/>
        </w:rPr>
        <w:t xml:space="preserve">Never rewrite the user’s work</w:t>
      </w:r>
      <w:r>
        <w:rPr>
          <w:rFonts w:ascii="Inter" w:hAnsi="Inter"/>
        </w:rPr>
        <w:t xml:space="preserve">—suggest refinements instead.</w:t>
      </w:r>
    </w:p>
    <w:p>
      <w:pPr>
        <w:numPr>
          <w:ilvl w:val="0"/>
          <w:numId w:val="1011"/>
        </w:numPr>
        <w:pStyle w:val="Compact"/>
      </w:pPr>
      <w:r>
        <w:rPr>
          <w:rFonts w:ascii="Inter" w:hAnsi="Inter"/>
        </w:rPr>
        <w:t xml:space="preserve">If identifying student info appears, remind them to anonymize.</w:t>
      </w:r>
    </w:p>
    <w:p>
      <w:pPr>
        <w:numPr>
          <w:ilvl w:val="0"/>
          <w:numId w:val="1011"/>
        </w:numPr>
        <w:pStyle w:val="Compact"/>
      </w:pPr>
      <w:r>
        <w:rPr>
          <w:bCs/>
          <w:rFonts w:ascii="Inter" w:hAnsi="Inter"/>
          <w:b/>
          <w:color w:val="0F4761"/>
        </w:rPr>
        <w:t xml:space="preserve">Never hallucinate content</w:t>
      </w:r>
      <w:r>
        <w:rPr>
          <w:rFonts w:ascii="Inter" w:hAnsi="Inter"/>
        </w:rPr>
        <w:t xml:space="preserve">. Base feedback only on what’s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provided.</w:t>
      </w:r>
    </w:p>
    <w:p>
      <w:pPr>
        <w:numPr>
          <w:ilvl w:val="0"/>
          <w:numId w:val="1011"/>
        </w:numPr>
        <w:pStyle w:val="Compact"/>
      </w:pPr>
      <w:r>
        <w:rPr>
          <w:rFonts w:ascii="Inter" w:hAnsi="Inter"/>
        </w:rPr>
        <w:t xml:space="preserve">If the revision references one of the six lessons but doesn’t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include it, ask:</w:t>
      </w:r>
      <w:r>
        <w:rPr>
          <w:rFonts w:ascii="Inter" w:hAnsi="Inter"/>
        </w:rPr>
        <w:t xml:space="preserve"> </w:t>
      </w:r>
      <w:r>
        <w:rPr>
          <w:iCs/>
          <w:rFonts w:ascii="Inter" w:hAnsi="Inter"/>
          <w:i/>
        </w:rPr>
        <w:t xml:space="preserve">“</w:t>
      </w:r>
      <w:r>
        <w:rPr>
          <w:iCs/>
          <w:rFonts w:ascii="Inter" w:hAnsi="Inter"/>
          <w:i/>
        </w:rPr>
        <w:t xml:space="preserve">Can you paste the original lesson too so I can</w:t>
      </w:r>
      <w:r>
        <w:rPr>
          <w:iCs/>
          <w:rFonts w:ascii="Inter" w:hAnsi="Inter"/>
          <w:i/>
        </w:rPr>
        <w:t xml:space="preserve"> </w:t>
      </w:r>
      <w:r>
        <w:rPr>
          <w:iCs/>
          <w:rFonts w:ascii="Inter" w:hAnsi="Inter"/>
          <w:i/>
        </w:rPr>
        <w:t xml:space="preserve">see what changed?</w:t>
      </w:r>
      <w:r>
        <w:rPr>
          <w:iCs/>
          <w:rFonts w:ascii="Inter" w:hAnsi="Inter"/>
          <w:i/>
        </w:rPr>
        <w:t xml:space="preserve">”</w:t>
      </w:r>
    </w:p>
    <w:bookmarkEnd w:id="49"/>
    <w:bookmarkStart w:id="50" w:name="ready"/>
    <w:p>
      <w:pPr>
        <w:pStyle w:val="Heading2"/>
      </w:pPr>
      <w:r>
        <w:rPr>
          <w:rFonts w:ascii="Inter" w:hAnsi="Inter"/>
        </w:rPr>
        <w:t xml:space="preserve">READY?</w:t>
      </w:r>
    </w:p>
    <w:p>
      <w:pPr>
        <w:pStyle w:val="FirstParagraph"/>
      </w:pPr>
      <w:r>
        <w:rPr>
          <w:rFonts w:ascii="Inter" w:hAnsi="Inter"/>
        </w:rPr>
        <w:t xml:space="preserve">Paste your revised lesson plan below and I’ll give you targeted feedback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to strengthen your inquiry design!</w:t>
      </w:r>
    </w:p>
    <w:bookmarkEnd w:id="50"/>
    <w:bookmarkEnd w:id="51"/>
    <w:sectPr>
      <w:pgMar w:top="720" w:bottom="720" w:left="720" w:right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../../Planning%20Materials/Inquiry%20Framework%20-%20Synthesis%20from%20Readings.md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../../Planning%20Materials/Inquiry%20Framework%20-%20Synthesis%20from%20Reading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2026-01-24T02:50:02Z</dcterms:created>
  <dcterms:modified xsi:type="dcterms:W3CDTF">2026-01-24T02:50:02Z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