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BC1BEE81">
      <w:pPr>
        <w:spacing w:before="0" w:after="0"/>
      </w:pPr>
      <w:r>
        <w:rPr>
          <w:rFonts w:ascii="Calibri" w:hAnsi="Calibri" w:eastAsia="Calibri" w:cs="Calibri"/>
          <w:b/>
          <w:bCs/>
          <w:sz w:val="24"/>
          <w:szCs w:val="22"/>
        </w:rPr>
        <w:t>MRP Proposal</w:t>
      </w:r>
    </w:p>
    <w:p w14:paraId="38E37939">
      <w:pPr>
        <w:spacing w:before="0" w:after="0"/>
      </w:pPr>
      <w:r>
        <w:rPr>
          <w:rFonts w:ascii="Calibri" w:hAnsi="Calibri" w:eastAsia="Calibri" w:cs="Calibri"/>
          <w:b/>
          <w:bCs/>
          <w:sz w:val="24"/>
          <w:szCs w:val="22"/>
        </w:rPr>
        <w:t>TCE 284 FA26 (Edwards)</w:t>
      </w:r>
    </w:p>
    <w:p w14:paraId="1AD7AD79">
      <w:pPr>
        <w:spacing w:before="0" w:after="0"/>
      </w:pPr>
      <w:r>
        <w:rPr>
          <w:rFonts w:ascii="Calibri" w:hAnsi="Calibri" w:eastAsia="Calibri" w:cs="Calibri"/>
          <w:sz w:val="24"/>
          <w:szCs w:val="22"/>
        </w:rPr>
        <w:t xml:space="preserve">5 points possible</w:t>
      </w:r>
    </w:p>
    <w:p w14:paraId="D841EB44">
      <w:pPr>
        <w:pStyle w:val="Heading2"/>
      </w:pPr>
      <w:r>
        <w:rPr>
          <w:rFonts w:ascii="Calibri" w:hAnsi="Calibri" w:eastAsia="Calibri" w:cs="Calibri"/>
          <w:color w:val="4f81bd"/>
          <w:sz w:val="26"/>
          <w:szCs w:val="26"/>
        </w:rPr>
        <w:t xml:space="preserve">1. What’s This All About?</w:t>
      </w:r>
    </w:p>
    <w:p w14:paraId="A219FCBC">
      <w:pPr>
        <w:spacing w:after="200" w:line="276" w:lineRule="auto"/>
      </w:pPr>
      <w:r>
        <w:rPr>
          <w:rFonts w:ascii="Calibri" w:hAnsi="Calibri" w:eastAsia="Calibri" w:cs="Calibri"/>
          <w:sz w:val="22"/>
          <w:szCs w:val="22"/>
        </w:rPr>
        <w:t xml:space="preserve">The Multimodal Research Project asks you to go after a subject in the world and render what you learn across many forms. Before the research starts, I want to know where you are headed. The proposal grows out of the Topic Map you built in class. It is short. Its job is to let me steer you while steering is still cheap.</w:t>
      </w:r>
    </w:p>
    <w:p w14:paraId="57106E7F">
      <w:pPr>
        <w:pStyle w:val="Heading2"/>
      </w:pPr>
      <w:r>
        <w:rPr>
          <w:rFonts w:ascii="Calibri" w:hAnsi="Calibri" w:eastAsia="Calibri" w:cs="Calibri"/>
          <w:color w:val="4f81bd"/>
          <w:sz w:val="26"/>
          <w:szCs w:val="26"/>
        </w:rPr>
        <w:t xml:space="preserve">2. What Do I Need to Do?</w:t>
      </w:r>
    </w:p>
    <w:p w14:paraId="F8FB715A">
      <w:pPr>
        <w:spacing w:after="200" w:line="276" w:lineRule="auto"/>
      </w:pPr>
      <w:r>
        <w:rPr>
          <w:rFonts w:ascii="Calibri" w:hAnsi="Calibri" w:eastAsia="Calibri" w:cs="Calibri"/>
          <w:sz w:val="22"/>
          <w:szCs w:val="22"/>
        </w:rPr>
        <w:t xml:space="preserve">Write a proposal with six parts, in this order:</w:t>
      </w:r>
    </w:p>
    <w:p w14:paraId="DEE90B48">
      <w:pPr>
        <w:numPr>
          <w:ilvl w:val="0"/>
          <w:numId w:val="1"/>
        </w:numPr>
        <w:spacing w:after="0" w:before="0"/>
      </w:pPr>
      <w:r>
        <w:rPr>
          <w:b/>
          <w:bCs/>
          <w:rFonts w:ascii="Calibri" w:hAnsi="Calibri" w:eastAsia="Calibri" w:cs="Calibri"/>
          <w:sz w:val="22"/>
          <w:szCs w:val="22"/>
        </w:rPr>
        <w:t xml:space="preserve">Your topic.</w:t>
      </w:r>
      <w:r>
        <w:rPr>
          <w:rFonts w:ascii="Calibri" w:hAnsi="Calibri" w:eastAsia="Calibri" w:cs="Calibri"/>
          <w:sz w:val="22"/>
          <w:szCs w:val="22"/>
        </w:rPr>
        <w:t xml:space="preserve"> The person, idea, era, place, or phenomenon you are going after, in a sentence or two.</w:t>
      </w:r>
    </w:p>
    <w:p w14:paraId="C429DCFF">
      <w:pPr>
        <w:numPr>
          <w:ilvl w:val="0"/>
          <w:numId w:val="1"/>
        </w:numPr>
        <w:spacing w:after="0" w:before="0"/>
      </w:pPr>
      <w:r>
        <w:rPr>
          <w:b/>
          <w:bCs/>
          <w:rFonts w:ascii="Calibri" w:hAnsi="Calibri" w:eastAsia="Calibri" w:cs="Calibri"/>
          <w:sz w:val="22"/>
          <w:szCs w:val="22"/>
        </w:rPr>
        <w:t xml:space="preserve">What you already know.</w:t>
      </w:r>
      <w:r>
        <w:rPr>
          <w:rFonts w:ascii="Calibri" w:hAnsi="Calibri" w:eastAsia="Calibri" w:cs="Calibri"/>
          <w:sz w:val="22"/>
          <w:szCs w:val="22"/>
        </w:rPr>
        <w:t xml:space="preserve"> Where you stand with this topic now.</w:t>
      </w:r>
    </w:p>
    <w:p w14:paraId="97A31D18">
      <w:pPr>
        <w:numPr>
          <w:ilvl w:val="0"/>
          <w:numId w:val="1"/>
        </w:numPr>
        <w:spacing w:after="0" w:before="0"/>
      </w:pPr>
      <w:r>
        <w:rPr>
          <w:b/>
          <w:bCs/>
          <w:rFonts w:ascii="Calibri" w:hAnsi="Calibri" w:eastAsia="Calibri" w:cs="Calibri"/>
          <w:sz w:val="22"/>
          <w:szCs w:val="22"/>
        </w:rPr>
        <w:t xml:space="preserve">What you want to learn.</w:t>
      </w:r>
      <w:r>
        <w:rPr>
          <w:rFonts w:ascii="Calibri" w:hAnsi="Calibri" w:eastAsia="Calibri" w:cs="Calibri"/>
          <w:sz w:val="22"/>
          <w:szCs w:val="22"/>
        </w:rPr>
        <w:t xml:space="preserve"> What you do not know yet and want to.</w:t>
      </w:r>
    </w:p>
    <w:p w14:paraId="DBD18EB7">
      <w:pPr>
        <w:numPr>
          <w:ilvl w:val="0"/>
          <w:numId w:val="1"/>
        </w:numPr>
        <w:spacing w:after="0" w:before="0"/>
      </w:pPr>
      <w:r>
        <w:rPr>
          <w:b/>
          <w:bCs/>
          <w:rFonts w:ascii="Calibri" w:hAnsi="Calibri" w:eastAsia="Calibri" w:cs="Calibri"/>
          <w:sz w:val="22"/>
          <w:szCs w:val="22"/>
        </w:rPr>
        <w:t xml:space="preserve">Your research questions.</w:t>
      </w:r>
      <w:r>
        <w:rPr>
          <w:rFonts w:ascii="Calibri" w:hAnsi="Calibri" w:eastAsia="Calibri" w:cs="Calibri"/>
          <w:sz w:val="22"/>
          <w:szCs w:val="22"/>
        </w:rPr>
        <w:t xml:space="preserve"> Two or three real questions, the kind that take research to answer.</w:t>
      </w:r>
    </w:p>
    <w:p w14:paraId="818F042B">
      <w:pPr>
        <w:numPr>
          <w:ilvl w:val="0"/>
          <w:numId w:val="1"/>
        </w:numPr>
        <w:spacing w:after="0" w:before="0"/>
      </w:pPr>
      <w:r>
        <w:rPr>
          <w:b/>
          <w:bCs/>
          <w:rFonts w:ascii="Calibri" w:hAnsi="Calibri" w:eastAsia="Calibri" w:cs="Calibri"/>
          <w:sz w:val="22"/>
          <w:szCs w:val="22"/>
        </w:rPr>
        <w:t xml:space="preserve">Your research plan.</w:t>
      </w:r>
      <w:r>
        <w:rPr>
          <w:rFonts w:ascii="Calibri" w:hAnsi="Calibri" w:eastAsia="Calibri" w:cs="Calibri"/>
          <w:sz w:val="22"/>
          <w:szCs w:val="22"/>
        </w:rPr>
        <w:t xml:space="preserve"> Where you will look, whom you will talk to, what you will gather, and when.</w:t>
      </w:r>
    </w:p>
    <w:p w14:paraId="F4CF0552">
      <w:pPr>
        <w:numPr>
          <w:ilvl w:val="0"/>
          <w:numId w:val="1"/>
        </w:numPr>
        <w:spacing w:after="0" w:before="0"/>
      </w:pPr>
      <w:r>
        <w:rPr>
          <w:b/>
          <w:bCs/>
          <w:rFonts w:ascii="Calibri" w:hAnsi="Calibri" w:eastAsia="Calibri" w:cs="Calibri"/>
          <w:sz w:val="22"/>
          <w:szCs w:val="22"/>
        </w:rPr>
        <w:t xml:space="preserve">A preliminary source list.</w:t>
      </w:r>
      <w:r>
        <w:rPr>
          <w:rFonts w:ascii="Calibri" w:hAnsi="Calibri" w:eastAsia="Calibri" w:cs="Calibri"/>
          <w:sz w:val="22"/>
          <w:szCs w:val="22"/>
        </w:rPr>
        <w:t xml:space="preserve"> At least one primary source you can gather yourself, one peer-reviewed journal article, and one long-form work. Name them.</w:t>
      </w:r>
    </w:p>
    <w:p w14:paraId="FA10D4C7">
      <w:pPr>
        <w:pStyle w:val="Heading2"/>
      </w:pPr>
      <w:r>
        <w:rPr>
          <w:rFonts w:ascii="Calibri" w:hAnsi="Calibri" w:eastAsia="Calibri" w:cs="Calibri"/>
          <w:color w:val="4f81bd"/>
          <w:sz w:val="26"/>
          <w:szCs w:val="26"/>
        </w:rPr>
        <w:t xml:space="preserve">3. Length &amp; Format</w:t>
      </w:r>
    </w:p>
    <w:p w14:paraId="FB3F3FF8">
      <w:pPr>
        <w:numPr>
          <w:ilvl w:val="0"/>
          <w:numId w:val="1"/>
        </w:numPr>
        <w:spacing w:after="0" w:before="0"/>
      </w:pPr>
      <w:r>
        <w:rPr>
          <w:rFonts w:ascii="Calibri" w:hAnsi="Calibri" w:eastAsia="Calibri" w:cs="Calibri"/>
          <w:sz w:val="22"/>
          <w:szCs w:val="22"/>
        </w:rPr>
        <w:t xml:space="preserve">One to two pages, with a heading for each of the six parts.</w:t>
      </w:r>
    </w:p>
    <w:p w14:paraId="0A47E332">
      <w:pPr>
        <w:numPr>
          <w:ilvl w:val="0"/>
          <w:numId w:val="1"/>
        </w:numPr>
        <w:spacing w:after="0" w:before="0"/>
      </w:pPr>
      <w:r>
        <w:rPr>
          <w:rFonts w:ascii="Calibri" w:hAnsi="Calibri" w:eastAsia="Calibri" w:cs="Calibri"/>
          <w:sz w:val="22"/>
          <w:szCs w:val="22"/>
        </w:rPr>
        <w:t xml:space="preserve">Submit as a PDF via Canvas by Friday, November 6 at 11:59 p.m.</w:t>
      </w:r>
    </w:p>
    <w:p w14:paraId="325BD0F9">
      <w:pPr>
        <w:pStyle w:val="Heading2"/>
      </w:pPr>
      <w:r>
        <w:rPr>
          <w:rFonts w:ascii="Calibri" w:hAnsi="Calibri" w:eastAsia="Calibri" w:cs="Calibri"/>
          <w:color w:val="4f81bd"/>
          <w:sz w:val="26"/>
          <w:szCs w:val="26"/>
        </w:rPr>
        <w:t xml:space="preserve">4. Working Collaboratively</w:t>
      </w:r>
    </w:p>
    <w:p w14:paraId="E1D38FC2">
      <w:pPr>
        <w:spacing w:after="200" w:line="276" w:lineRule="auto"/>
      </w:pPr>
      <w:r>
        <w:rPr>
          <w:rFonts w:ascii="Calibri" w:hAnsi="Calibri" w:eastAsia="Calibri" w:cs="Calibri"/>
          <w:sz w:val="22"/>
          <w:szCs w:val="22"/>
        </w:rPr>
        <w:t xml:space="preserve">Put the sources you have so far into NotebookLM and ask it what they can and cannot answer about your questions. Bring what you learn into your plan.</w:t>
      </w:r>
    </w:p>
    <w:p w14:paraId="CFDC214D">
      <w:pPr>
        <w:pStyle w:val="Heading2"/>
      </w:pPr>
      <w:r>
        <w:rPr>
          <w:rFonts w:ascii="Calibri" w:hAnsi="Calibri" w:eastAsia="Calibri" w:cs="Calibri"/>
          <w:color w:val="4f81bd"/>
          <w:sz w:val="26"/>
          <w:szCs w:val="26"/>
        </w:rPr>
        <w:t xml:space="preserve">5. How Is My Work Being Assessed?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00" w:type="dxa"/>
          <w:bottom w:w="100" w:type="dxa"/>
          <w:right w:w="100" w:type="dxa"/>
        </w:tblCellMar>
        <w:tblLook w:firstRow="1" w:firstColumn="1" w:noVBand="1"/>
      </w:tblPr>
      <w:tblGrid>
        <w:gridCol w:w="1830"/>
        <w:gridCol w:w="8970"/>
      </w:tblGrid>
      <w:tr>
        <w:tc>
          <w:tcPr>
            <w:tcW w:w="18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A96BEC92">
            <w:pPr>
              <w:spacing w:after="200" w:line="276" w:lineRule="auto"/>
            </w:pPr>
            <w:r>
              <w:rPr>
                <w:b/>
                <w:bCs/>
                <w:rFonts w:ascii="Calibri" w:hAnsi="Calibri" w:eastAsia="Calibri" w:cs="Calibri"/>
                <w:sz w:val="22"/>
                <w:szCs w:val="22"/>
              </w:rPr>
              <w:t xml:space="preserve">Six parts (3)</w:t>
            </w:r>
          </w:p>
        </w:tc>
        <w:tc>
          <w:tcPr>
            <w:tcW w:w="897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E0027FF5">
            <w:pPr>
              <w:spacing w:after="200" w:line="276" w:lineRule="auto"/>
            </w:pPr>
            <w:r>
              <w:rPr>
                <w:rFonts w:ascii="Calibri" w:hAnsi="Calibri" w:eastAsia="Calibri" w:cs="Calibri"/>
                <w:sz w:val="22"/>
                <w:szCs w:val="22"/>
              </w:rPr>
              <w:t xml:space="preserve">All six parts are present, each with real content.</w:t>
            </w:r>
          </w:p>
        </w:tc>
      </w:tr>
      <w:tr>
        <w:tc>
          <w:tcPr>
            <w:tcW w:w="18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9B1DB73E">
            <w:pPr>
              <w:spacing w:after="200" w:line="276" w:lineRule="auto"/>
            </w:pPr>
            <w:r>
              <w:rPr>
                <w:b/>
                <w:bCs/>
                <w:rFonts w:ascii="Calibri" w:hAnsi="Calibri" w:eastAsia="Calibri" w:cs="Calibri"/>
                <w:sz w:val="22"/>
                <w:szCs w:val="22"/>
              </w:rPr>
              <w:t xml:space="preserve">Thought through (2)</w:t>
            </w:r>
          </w:p>
        </w:tc>
        <w:tc>
          <w:tcPr>
            <w:tcW w:w="897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DC5BC45">
            <w:pPr>
              <w:spacing w:after="200" w:line="276" w:lineRule="auto"/>
            </w:pPr>
            <w:r>
              <w:rPr>
                <w:rFonts w:ascii="Calibri" w:hAnsi="Calibri" w:eastAsia="Calibri" w:cs="Calibri"/>
                <w:sz w:val="22"/>
                <w:szCs w:val="22"/>
              </w:rPr>
              <w:t xml:space="preserve">The questions take research to answer, and the plan says how you will do it.</w:t>
            </w:r>
          </w:p>
        </w:tc>
      </w:tr>
    </w:tbl>
    <w:p w14:paraId="55A67189">
      <w:pPr>
        <w:spacing w:after="200" w:line="276" w:lineRule="auto"/>
      </w:pPr>
    </w:p>
    <w:sectPr>
      <w:pgSz w:w="12240" w:h="15840"/>
      <w:pgMar w:top="720" w:right="720" w:bottom="720" w:lef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Calibri">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hAnsi="Arial" w:cs="Arial" w:hint="default"/>
        <w:sz w:val="22"/>
        <w:szCs w:val="22"/>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hAnsi="Arial" w:cs="Arial" w:hint="default"/>
        <w:sz w:val="22"/>
        <w:szCs w:val="22"/>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