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Calibri" w:hAnsi="Calibri" w:eastAsia="Calibri" w:cs="Calibri"/>
          <w:b/>
          <w:bCs/>
          <w:sz w:val="24"/>
          <w:szCs w:val="22"/>
        </w:rPr>
        <w:t>Your Currere — Final Draft</w:t>
      </w:r>
    </w:p>
    <w:p w14:paraId="7C7EB8D8">
      <w:pPr>
        <w:spacing w:before="0" w:after="0"/>
      </w:pPr>
      <w:r>
        <w:rPr>
          <w:rFonts w:ascii="Calibri" w:hAnsi="Calibri" w:eastAsia="Calibri" w:cs="Calibri"/>
          <w:b/>
          <w:bCs/>
          <w:sz w:val="24"/>
          <w:szCs w:val="22"/>
        </w:rPr>
        <w:t>TCE 284 FA26 (Edwards)</w:t>
      </w:r>
    </w:p>
    <w:p w14:paraId="1BA219E1">
      <w:pPr>
        <w:spacing w:before="0" w:after="0"/>
      </w:pPr>
      <w:r>
        <w:rPr>
          <w:rFonts w:ascii="Calibri" w:hAnsi="Calibri" w:eastAsia="Calibri" w:cs="Calibri"/>
          <w:b/>
          <w:bCs/>
          <w:sz w:val="24"/>
          <w:szCs w:val="22"/>
        </w:rPr>
        <w:t>30 points possible</w:t>
      </w:r>
    </w:p>
    <w:p w14:paraId="7BDF7937">
      <w:pPr>
        <w:pStyle w:val="Heading2"/>
      </w:pPr>
      <w:r>
        <w:rPr>
          <w:rFonts w:ascii="Calibri" w:hAnsi="Calibri" w:eastAsia="Calibri" w:cs="Calibri"/>
          <w:b/>
          <w:bCs/>
          <w:color w:val="4f81bd"/>
          <w:sz w:val="26"/>
          <w:szCs w:val="26"/>
        </w:rPr>
        <w:t>1. What’s This All About?</w:t>
      </w:r>
    </w:p>
    <w:p w14:paraId="5D49CF79">
      <w:pPr>
        <w:spacing w:after="200" w:line="276" w:lineRule="auto"/>
      </w:pPr>
      <w:r>
        <w:rPr>
          <w:rFonts w:ascii="Calibri" w:hAnsi="Calibri" w:eastAsia="Calibri" w:cs="Calibri"/>
          <w:sz w:val="22"/>
          <w:szCs w:val="22"/>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14:paraId="2611CF00">
      <w:pPr>
        <w:spacing w:after="200" w:line="276" w:lineRule="auto"/>
      </w:pPr>
      <w:r>
        <w:rPr>
          <w:rFonts w:ascii="Calibri" w:hAnsi="Calibri" w:eastAsia="Calibri" w:cs="Calibri"/>
          <w:sz w:val="22"/>
          <w:szCs w:val="22"/>
        </w:rPr>
        <w:t>Your thread is one educational issue you can feel running through your own history — not a topic you researched, one you lived.</w:t>
      </w:r>
    </w:p>
    <w:p w14:paraId="7423261E">
      <w:pPr>
        <w:pStyle w:val="Heading2"/>
      </w:pPr>
      <w:r>
        <w:rPr>
          <w:rFonts w:ascii="Calibri" w:hAnsi="Calibri" w:eastAsia="Calibri" w:cs="Calibri"/>
          <w:b/>
          <w:bCs/>
          <w:color w:val="4f81bd"/>
          <w:sz w:val="26"/>
          <w:szCs w:val="26"/>
        </w:rPr>
        <w:t>2. What Do I Need to Do?</w:t>
      </w:r>
    </w:p>
    <w:p w14:paraId="23A493E2">
      <w:pPr>
        <w:spacing w:after="200" w:line="276" w:lineRule="auto"/>
      </w:pPr>
      <w:r>
        <w:rPr>
          <w:rFonts w:ascii="Calibri" w:hAnsi="Calibri" w:eastAsia="Calibri" w:cs="Calibri"/>
          <w:sz w:val="22"/>
          <w:szCs w:val="22"/>
        </w:rPr>
        <w:t>You write a currere by moving through four kinds of attention, in order. Each begins as a timed gush in Journaler — gather the material, then build.</w:t>
      </w:r>
    </w:p>
    <w:p w14:paraId="310509CC">
      <w:pPr>
        <w:numPr>
          <w:ilvl w:val="0"/>
          <w:numId w:val="1"/>
        </w:numPr>
        <w:spacing w:after="200" w:line="276" w:lineRule="auto"/>
      </w:pPr>
      <w:r>
        <w:rPr>
          <w:rFonts w:ascii="Calibri" w:hAnsi="Calibri" w:eastAsia="Calibri" w:cs="Calibri"/>
          <w:b/>
          <w:bCs/>
          <w:sz w:val="22"/>
          <w:szCs w:val="22"/>
        </w:rPr>
        <w:t>Regressive — go back and gather.</w:t>
      </w:r>
      <w:r>
        <w:rPr>
          <w:rFonts w:ascii="Calibri" w:hAnsi="Calibri" w:eastAsia="Calibri" w:cs="Calibri"/>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Calibri" w:hAnsi="Calibri" w:eastAsia="Calibri" w:cs="Calibri"/>
          <w:b/>
          <w:bCs/>
          <w:sz w:val="22"/>
          <w:szCs w:val="22"/>
        </w:rPr>
        <w:t>Progressive — go forward and gather again.</w:t>
      </w:r>
      <w:r>
        <w:rPr>
          <w:rFonts w:ascii="Calibri" w:hAnsi="Calibri" w:eastAsia="Calibri" w:cs="Calibri"/>
          <w:sz w:val="22"/>
          <w:szCs w:val="22"/>
        </w:rPr>
        <w:t xml:space="preserve"> Project yourself into your future and write it down as if you were remembering it — not a wish list, but what is likely to happen, built out of the past you just gathered. Moore calls these “memories” of things that have not happened yet. He also says people find this one hard. Let it be hard.</w:t>
      </w:r>
    </w:p>
    <w:p w14:paraId="05990DAC">
      <w:pPr>
        <w:numPr>
          <w:ilvl w:val="0"/>
          <w:numId w:val="1"/>
        </w:numPr>
        <w:spacing w:after="200" w:line="276" w:lineRule="auto"/>
      </w:pPr>
      <w:r>
        <w:rPr>
          <w:rFonts w:ascii="Calibri" w:hAnsi="Calibri" w:eastAsia="Calibri" w:cs="Calibri"/>
          <w:b/>
          <w:bCs/>
          <w:sz w:val="22"/>
          <w:szCs w:val="22"/>
        </w:rPr>
        <w:t>Analytical — set the two beside each other and name what connects them.</w:t>
      </w:r>
      <w:r>
        <w:rPr>
          <w:rFonts w:ascii="Calibri" w:hAnsi="Calibri" w:eastAsia="Calibri" w:cs="Calibri"/>
          <w:sz w:val="22"/>
          <w:szCs w:val="22"/>
        </w:rPr>
        <w:t xml:space="preserve"> Read your past gush and your future gush side by side and identify the themes and connections that run through both. Name them plainly. You are not deciding what they mean yet — you are saying what recurs.</w:t>
      </w:r>
    </w:p>
    <w:p w14:paraId="51271E6B">
      <w:pPr>
        <w:numPr>
          <w:ilvl w:val="0"/>
          <w:numId w:val="1"/>
        </w:numPr>
        <w:spacing w:after="200" w:line="276" w:lineRule="auto"/>
      </w:pPr>
      <w:r>
        <w:rPr>
          <w:rFonts w:ascii="Calibri" w:hAnsi="Calibri" w:eastAsia="Calibri" w:cs="Calibri"/>
          <w:b/>
          <w:bCs/>
          <w:sz w:val="22"/>
          <w:szCs w:val="22"/>
        </w:rPr>
        <w:t>Synthetical — hold all three at once and say what changes.</w:t>
      </w:r>
      <w:r>
        <w:rPr>
          <w:rFonts w:ascii="Calibri" w:hAnsi="Calibri" w:eastAsia="Calibri" w:cs="Calibri"/>
          <w:sz w:val="22"/>
          <w:szCs w:val="22"/>
        </w:rPr>
        <w:t xml:space="preserve"> Put three things back together, not two: where you have been, where you are going, and the themes that connect them. Then, in your own voice, write what that self-knowledge changes about the teacher you intend to be. In this course that writing is your currere — the essay is where the synthesis happens.</w:t>
      </w:r>
    </w:p>
    <w:p w14:paraId="6EA7D573">
      <w:pPr>
        <w:pStyle w:val="Heading2"/>
      </w:pPr>
      <w:r>
        <w:rPr>
          <w:rFonts w:ascii="Calibri" w:hAnsi="Calibri" w:eastAsia="Calibri" w:cs="Calibri"/>
          <w:b/>
          <w:bCs/>
          <w:color w:val="4f81bd"/>
          <w:sz w:val="26"/>
          <w:szCs w:val="26"/>
        </w:rPr>
        <w:t>3. Length &amp; Format</w:t>
      </w:r>
    </w:p>
    <w:p w14:paraId="51EA18DC">
      <w:pPr>
        <w:spacing w:after="200" w:line="276" w:lineRule="auto"/>
      </w:pPr>
      <w:r>
        <w:rPr>
          <w:rFonts w:ascii="Calibri" w:hAnsi="Calibri"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Calibri" w:hAnsi="Calibri" w:eastAsia="Calibri" w:cs="Calibri"/>
          <w:sz w:val="22"/>
          <w:szCs w:val="22"/>
        </w:rPr>
        <w:t>There’s no set shape, either. Two come up often: an open currere breaks into named parts that walk the four moments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Calibri" w:hAnsi="Calibri" w:eastAsia="Calibri" w:cs="Calibri"/>
          <w:sz w:val="22"/>
          <w:szCs w:val="22"/>
        </w:rPr>
        <w:t>Submit as a single PDF, with your audio as a complete URL and your AI-use log. Due Friday, October 30.</w:t>
      </w:r>
    </w:p>
    <w:p w14:paraId="05956CCD">
      <w:pPr>
        <w:pStyle w:val="Heading2"/>
      </w:pPr>
      <w:r>
        <w:rPr>
          <w:rFonts w:ascii="Calibri" w:hAnsi="Calibri" w:eastAsia="Calibri" w:cs="Calibri"/>
          <w:b/>
          <w:bCs/>
          <w:color w:val="4f81bd"/>
          <w:sz w:val="26"/>
          <w:szCs w:val="26"/>
        </w:rPr>
        <w:t>4. Working Collaboratively</w:t>
      </w:r>
    </w:p>
    <w:p w14:paraId="71E4712B">
      <w:pPr>
        <w:spacing w:after="200" w:line="276" w:lineRule="auto"/>
      </w:pPr>
      <w:r>
        <w:rPr>
          <w:rFonts w:ascii="Calibri" w:hAnsi="Calibri" w:eastAsia="Calibri" w:cs="Calibri"/>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in the analytical moment, paste your own bursts and ask what themes recur; in revision, ask whether a scene is clear and vivid — a craft consultant, not a ghostwriter.</w:t>
      </w:r>
    </w:p>
    <w:p w14:paraId="2197DCAB">
      <w:pPr>
        <w:spacing w:after="200" w:line="276" w:lineRule="auto"/>
      </w:pPr>
      <w:r>
        <w:rPr>
          <w:rFonts w:ascii="Calibri" w:hAnsi="Calibri" w:eastAsia="Calibri" w:cs="Calibri"/>
          <w:sz w:val="22"/>
          <w:szCs w:val="22"/>
        </w:rPr>
        <w:t>The rule: AI helps you see your own writing. It never makes your memories or your meaning. Your AI-use log goes in with each submission.</w:t>
      </w:r>
    </w:p>
    <w:p w14:paraId="00141DA0">
      <w:pPr>
        <w:pStyle w:val="Heading2"/>
      </w:pPr>
      <w:r>
        <w:rPr>
          <w:rFonts w:ascii="Calibri" w:hAnsi="Calibri" w:eastAsia="Calibri" w:cs="Calibri"/>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Calibri" w:hAnsi="Calibri" w:eastAsia="Calibri" w:cs="Calibri"/>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Calibri" w:hAnsi="Calibri" w:eastAsia="Calibri" w:cs="Calibri"/>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Calibri" w:hAnsi="Calibri" w:eastAsia="Calibri" w:cs="Calibri"/>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Calibri" w:hAnsi="Calibri" w:eastAsia="Calibri" w:cs="Calibri"/>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Calibri" w:hAnsi="Calibri" w:eastAsia="Calibri" w:cs="Calibri"/>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Calibri" w:hAnsi="Calibri" w:eastAsia="Calibri" w:cs="Calibri"/>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Calibri" w:hAnsi="Calibri" w:eastAsia="Calibri" w:cs="Calibri"/>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Calibri" w:hAnsi="Calibri" w:eastAsia="Calibri" w:cs="Calibri"/>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Calibri" w:hAnsi="Calibri" w:eastAsia="Calibri" w:cs="Calibri"/>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Calibri" w:hAnsi="Calibri" w:eastAsia="Calibri" w:cs="Calibri"/>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Calibri" w:hAnsi="Calibri" w:eastAsia="Calibri" w:cs="Calibri"/>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Calibri" w:hAnsi="Calibri" w:eastAsia="Calibri" w:cs="Calibri"/>
                <w:sz w:val="22"/>
                <w:szCs w:val="22"/>
              </w:rPr>
              <w:t>Your voice captures the impact of the event through the power of your own voice.</w:t>
            </w:r>
          </w:p>
        </w:tc>
      </w:tr>
    </w:tbl>
    <w:p w14:paraId="3717137E"/>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