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00000001">
      <w:pPr>
        <w:pStyle w:val="Title"/>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rFonts w:ascii="Calibri" w:hAnsi="Calibri" w:eastAsia="Calibri" w:cs="Calibri"/>
          <w:sz w:val="24"/>
          <w:szCs w:val="24"/>
        </w:rPr>
      </w:pPr>
      <w:r>
        <w:rPr>
          <w:rFonts w:ascii="Calibri" w:hAnsi="Calibri" w:eastAsia="Calibri" w:cs="Calibri"/>
          <w:b/>
          <w:bCs/>
          <w:sz w:val="22"/>
          <w:szCs w:val="22"/>
        </w:rPr>
        <w:t xml:space="preserve">TCE 284 </w:t>
      </w:r>
    </w:p>
    <w:p w14:paraId="00000002">
      <w:pPr>
        <w:pStyle w:val="Title"/>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rFonts w:ascii="Calibri" w:hAnsi="Calibri" w:eastAsia="Calibri" w:cs="Calibri"/>
          <w:sz w:val="24"/>
          <w:szCs w:val="24"/>
        </w:rPr>
      </w:pPr>
      <w:r>
        <w:rPr>
          <w:rFonts w:ascii="Calibri" w:hAnsi="Calibri" w:eastAsia="Calibri" w:cs="Calibri"/>
          <w:b/>
          <w:bCs/>
          <w:sz w:val="22"/>
          <w:szCs w:val="22"/>
        </w:rPr>
        <w:t>Edwards FA 26</w:t>
      </w:r>
    </w:p>
    <w:p w14:paraId="00000003">
      <w:pPr>
        <w:pStyle w:val="Title"/>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left"/>
        <w:rPr>
          <w:rFonts w:ascii="Calibri" w:hAnsi="Calibri" w:eastAsia="Calibri" w:cs="Calibri"/>
          <w:sz w:val="26"/>
          <w:szCs w:val="26"/>
        </w:rPr>
      </w:pPr>
      <w:r>
        <w:rPr>
          <w:rFonts w:ascii="Calibri" w:hAnsi="Calibri" w:eastAsia="Calibri" w:cs="Calibri"/>
          <w:b/>
          <w:bCs/>
          <w:sz w:val="22"/>
          <w:szCs w:val="22"/>
        </w:rPr>
        <w:t xml:space="preserve">Multimodal Research Project </w:t>
      </w:r>
    </w:p>
    <w:p w14:paraId="00000004">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sz w:val="16"/>
          <w:szCs w:val="16"/>
        </w:rPr>
      </w:pPr>
      <w:r>
        <w:rPr>
          <w:rtl w:val="0"/>
        </w:rPr>
      </w:r>
    </w:p>
    <w:p w14:paraId="00000005">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rPr>
      </w:pPr>
      <w:r>
        <w:rPr>
          <w:rFonts w:ascii="Calibri" w:hAnsi="Calibri" w:eastAsia="Calibri" w:cs="Calibri"/>
          <w:sz w:val="22"/>
          <w:szCs w:val="22"/>
        </w:rPr>
        <w:t>The Multimodal Research Project provides you with an opportunity to pursue a passion in your intellectual / emotional / spiritual life, a chance to strive to answer a question involving a topic of consuming interest to you and to communicate your learning. This is a time to try the untried and to be expansive.</w:t>
      </w:r>
    </w:p>
    <w:p w14:paraId="00000006">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sz w:val="16"/>
          <w:szCs w:val="16"/>
        </w:rPr>
      </w:pPr>
      <w:r>
        <w:rPr>
          <w:rtl w:val="0"/>
        </w:rPr>
      </w:r>
    </w:p>
    <w:p w14:paraId="00000007">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rPr>
      </w:pPr>
      <w:r>
        <w:rPr>
          <w:rFonts w:ascii="Calibri" w:hAnsi="Calibri" w:eastAsia="Calibri" w:cs="Calibri"/>
          <w:sz w:val="22"/>
          <w:szCs w:val="22"/>
        </w:rPr>
        <w:t>Choose a person, idea, topic, trend, era, cultural phenomenon, movement, thing, place . . . and become the quintessential mad researcher, the wigged out, completely immersed learner on the trail of information vital to achieving peace of mind and satisfying your insatiable curiosity.</w:t>
      </w:r>
    </w:p>
    <w:p w14:paraId="767B7E98">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rPr>
      </w:pPr>
      <w:r>
        <w:rPr>
          <w:rFonts w:ascii="Calibri" w:hAnsi="Calibri" w:eastAsia="Calibri" w:cs="Calibri"/>
          <w:sz w:val="22"/>
          <w:szCs w:val="22"/>
        </w:rPr>
        <w:t>Where the currere turned inward, this project turns outward — onto a subject in the world — and asks you to render your research across many forms: writing, image, audio, and video. You will also work alongside AI, and learn where it helps you and where it flattens what you are trying to say.</w:t>
      </w:r>
    </w:p>
    <w:p w14:paraId="00000008">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rPr>
      </w:pPr>
      <w:r>
        <w:rPr>
          <w:rtl w:val="0"/>
        </w:rPr>
      </w:r>
    </w:p>
    <w:p w14:paraId="00000009">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Calibri" w:hAnsi="Calibri" w:eastAsia="Calibri" w:cs="Calibri"/>
        </w:rPr>
      </w:pPr>
      <w:r>
        <w:rPr>
          <w:rFonts w:ascii="Calibri" w:hAnsi="Calibri" w:eastAsia="Calibri" w:cs="Calibri"/>
          <w:b/>
          <w:bCs/>
          <w:i/>
          <w:iCs/>
          <w:sz w:val="22"/>
          <w:szCs w:val="22"/>
        </w:rPr>
        <w:t>Required Research Sources Of Your Inquiry</w:t>
      </w:r>
    </w:p>
    <w:p w14:paraId="0000000A">
      <w:pPr>
        <w:widowControl w:val="0"/>
        <w:numPr>
          <w:ilvl w:val="0"/>
          <w:numId w:val="4"/>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A primary source you gather yourself — an interview you conduct, a firsthand observation, or an artifact you collect.</w:t>
      </w:r>
    </w:p>
    <w:p w14:paraId="0000000B">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At least one peer-reviewed journal article (JSTOR.org is a good place to look).</w:t>
      </w:r>
    </w:p>
    <w:p w14:paraId="0000000C">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At least one long-form work — a book, a long-form article, or a documentary.</w:t>
      </w:r>
    </w:p>
    <w:p w14:paraId="0000000D">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Welcome too: audio and video sources; archival and primary collections (the Library of Congress, DPLA, oral-history and newspaper archives); and real data — a survey you run, or a public dataset.</w:t>
      </w:r>
    </w:p>
    <w:p w14:paraId="0000000E">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firstLine="720"/>
        <w:rPr>
          <w:rFonts w:ascii="Calibri" w:hAnsi="Calibri" w:eastAsia="Calibri" w:cs="Calibri"/>
          <w:sz w:val="16"/>
          <w:szCs w:val="16"/>
        </w:rPr>
      </w:pPr>
      <w:r>
        <w:rPr>
          <w:rtl w:val="0"/>
        </w:rPr>
      </w:r>
    </w:p>
    <w:p w14:paraId="0000000F">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rPr>
      </w:pPr>
      <w:r>
        <w:rPr>
          <w:rFonts w:ascii="Calibri" w:hAnsi="Calibri" w:eastAsia="Calibri" w:cs="Calibri"/>
          <w:sz w:val="22"/>
          <w:szCs w:val="22"/>
        </w:rPr>
        <w:t>A word on what you find online and what a machine hands you: the good, the bad, and the ugly are all out there, and there is no screening for quality the way there is in journals and books. Gauge what you find. I don't want you to paste material from a website — or from a chatbot — into your paper. I want an original project from you, grounded in a real understanding of your topic. I want to see you expand your knowledge, maybe even your wisdom, and put to use the advice about writing from our texts. I want to read your paper and be informed, but even more, I want to be moved.</w:t>
      </w:r>
    </w:p>
    <w:p w14:paraId="1B520309"/>
    <w:p w14:paraId="401E8D37">
      <w:pPr>
        <w:jc w:val="center"/>
      </w:pPr>
      <w:r>
        <w:rPr>
          <w:rFonts w:ascii="Calibri" w:hAnsi="Calibri" w:eastAsia="Courier" w:cs="Calibri"/>
          <w:b/>
          <w:bCs/>
          <w:i/>
          <w:iCs/>
          <w:sz w:val="22"/>
          <w:szCs w:val="22"/>
        </w:rPr>
        <w:t>Genres or pieces your multimodal research project must contain (not in this order)</w:t>
      </w:r>
    </w:p>
    <w:p w14:paraId="510E4D13">
      <w:pPr>
        <w:numPr>
          <w:ilvl w:val="0"/>
          <w:numId w:val="1"/>
        </w:numPr>
        <w:ind w:left="720" w:hanging="360"/>
      </w:pPr>
      <w:r>
        <w:rPr>
          <w:rFonts w:ascii="Calibri" w:hAnsi="Calibri" w:eastAsia="Courier" w:cs="Calibri"/>
          <w:sz w:val="22"/>
          <w:szCs w:val="22"/>
        </w:rPr>
        <w:t>Finale</w:t>
      </w:r>
    </w:p>
    <w:p w14:paraId="5DB92598">
      <w:pPr>
        <w:numPr>
          <w:ilvl w:val="0"/>
          <w:numId w:val="1"/>
        </w:numPr>
        <w:ind w:left="720" w:hanging="360"/>
      </w:pPr>
      <w:r>
        <w:rPr>
          <w:rFonts w:ascii="Calibri" w:hAnsi="Calibri" w:eastAsia="Courier" w:cs="Calibri"/>
          <w:sz w:val="22"/>
          <w:szCs w:val="22"/>
        </w:rPr>
        <w:t xml:space="preserve">Brief informational essay, 250-350 words.  Make this vivid, informational, straight-ahead writing.  Boil your topic down to essentials. This can appear as a straight mini-essay or a form that fits your mgp.</w:t>
      </w:r>
    </w:p>
    <w:p w14:paraId="4936798A">
      <w:pPr>
        <w:numPr>
          <w:ilvl w:val="0"/>
          <w:numId w:val="1"/>
        </w:numPr>
        <w:ind w:left="720" w:hanging="360"/>
      </w:pPr>
      <w:r>
        <w:rPr>
          <w:rFonts w:ascii="Calibri" w:hAnsi="Calibri" w:eastAsia="Courier" w:cs="Calibri"/>
          <w:sz w:val="22"/>
          <w:szCs w:val="22"/>
        </w:rPr>
        <w:t>Poetry in contemporary free verse style</w:t>
      </w:r>
    </w:p>
    <w:p w14:paraId="68F9F2F8">
      <w:pPr>
        <w:numPr>
          <w:ilvl w:val="0"/>
          <w:numId w:val="1"/>
        </w:numPr>
        <w:ind w:left="720" w:hanging="360"/>
      </w:pPr>
      <w:r>
        <w:rPr>
          <w:rFonts w:ascii="Calibri" w:hAnsi="Calibri" w:eastAsia="Courier" w:cs="Calibri"/>
          <w:sz w:val="22"/>
          <w:szCs w:val="22"/>
        </w:rPr>
        <w:t>Preface/Introduction/Dear Reader</w:t>
      </w:r>
    </w:p>
    <w:p w14:paraId="707F35A2">
      <w:pPr>
        <w:numPr>
          <w:ilvl w:val="0"/>
          <w:numId w:val="1"/>
        </w:numPr>
        <w:ind w:left="720" w:hanging="360"/>
      </w:pPr>
      <w:r>
        <w:rPr>
          <w:rFonts w:ascii="Calibri" w:hAnsi="Calibri" w:eastAsia="Courier" w:cs="Calibri"/>
          <w:sz w:val="22"/>
          <w:szCs w:val="22"/>
        </w:rPr>
        <w:t>A visual element/the arts</w:t>
      </w:r>
    </w:p>
    <w:p w14:paraId="1713661E">
      <w:pPr>
        <w:numPr>
          <w:ilvl w:val="0"/>
          <w:numId w:val="1"/>
        </w:numPr>
        <w:ind w:left="720" w:hanging="360"/>
      </w:pPr>
      <w:r>
        <w:rPr>
          <w:rFonts w:ascii="Calibri" w:hAnsi="Calibri" w:eastAsia="Courier" w:cs="Calibri"/>
          <w:sz w:val="22"/>
          <w:szCs w:val="22"/>
        </w:rPr>
        <w:t>Unifying elements (e.g., repetend, repeated images, genres answered, fragmented narrative)</w:t>
      </w:r>
    </w:p>
    <w:p w14:paraId="6DCAEC14">
      <w:pPr>
        <w:numPr>
          <w:ilvl w:val="0"/>
          <w:numId w:val="1"/>
        </w:numPr>
        <w:ind w:left="720" w:hanging="360"/>
      </w:pPr>
      <w:r>
        <w:rPr>
          <w:rFonts w:ascii="Calibri" w:hAnsi="Calibri" w:eastAsia="Courier" w:cs="Calibri"/>
          <w:sz w:val="22"/>
          <w:szCs w:val="22"/>
        </w:rPr>
        <w:t>Note Page(s)</w:t>
      </w:r>
    </w:p>
    <w:p w14:paraId="3C15548D">
      <w:pPr>
        <w:numPr>
          <w:ilvl w:val="0"/>
          <w:numId w:val="1"/>
        </w:numPr>
        <w:ind w:left="720" w:hanging="360"/>
      </w:pPr>
      <w:r>
        <w:rPr>
          <w:rFonts w:ascii="Calibri" w:hAnsi="Calibri" w:eastAsia="Courier" w:cs="Calibri"/>
          <w:sz w:val="22"/>
          <w:szCs w:val="22"/>
        </w:rPr>
        <w:t xml:space="preserve">Works Cited. At least one book, at least one peer-reviewed journal article, and one primary source you gathered yourself: an interview, an observation, a document. Everything else counts on top of that floor, not toward it.</w:t>
      </w:r>
    </w:p>
    <w:p w14:paraId="536EAB04"/>
    <w:p w14:paraId="5982AB69">
      <w:r>
        <w:rPr>
          <w:rFonts w:ascii="Calibri" w:hAnsi="Calibri" w:eastAsia="Courier" w:cs="Calibri"/>
          <w:sz w:val="22"/>
          <w:szCs w:val="22"/>
        </w:rPr>
        <w:t>Include in your paper all eight bulleted items. But you’ll need to write more genres than these (e.g., flash fiction, flash non-fiction, cartoons, op-ed, email, text, letter to the editor, speech, advertisements, startling narrative vignette) to create a fully realized project. Consult the AI Multimodal Moves List and Tom Romano’s genre list for more possibilities. Wherever else you go in the writing is up to you. Range as widely as you want. You go for this.</w:t>
      </w:r>
    </w:p>
    <w:p w14:paraId="74544487"/>
    <w:p w14:paraId="19F93068">
      <w:r>
        <w:rPr>
          <w:rFonts w:ascii="Calibri" w:cs="Calibri"/>
          <w:b/>
          <w:bCs/>
          <w:i/>
          <w:iCs/>
          <w:sz w:val="22"/>
          <w:szCs w:val="22"/>
        </w:rPr>
        <w:t>Important Dates / Deadlines</w:t>
      </w:r>
    </w:p>
    <w:p w14:paraId="8C49CC36">
      <w:pPr>
        <w:numPr>
          <w:ilvl w:val="0"/>
          <w:numId w:val="4"/>
        </w:numPr>
        <w:ind w:left="360" w:hanging="360"/>
      </w:pPr>
      <w:r>
        <w:rPr>
          <w:rFonts w:ascii="Calibri" w:cs="Calibri"/>
          <w:b/>
          <w:bCs/>
          <w:sz w:val="22"/>
          <w:szCs w:val="22"/>
        </w:rPr>
        <w:t xml:space="preserve">Proposal (5 pts. — Due Friday, Nov 6 at 11:59 p.m.)</w:t>
      </w:r>
      <w:r>
        <w:rPr>
          <w:rFonts w:ascii="Calibri" w:cs="Calibri"/>
          <w:sz w:val="22"/>
          <w:szCs w:val="22"/>
        </w:rPr>
        <w:t xml:space="preserve">. See the MRP Proposal handout.</w:t>
      </w:r>
    </w:p>
    <w:p w14:paraId="CED90D74">
      <w:pPr>
        <w:numPr>
          <w:ilvl w:val="0"/>
          <w:numId w:val="4"/>
        </w:numPr>
        <w:ind w:left="360" w:hanging="360"/>
      </w:pPr>
      <w:r>
        <w:rPr>
          <w:rFonts w:ascii="Calibri" w:cs="Calibri"/>
          <w:b/>
          <w:bCs/>
          <w:sz w:val="22"/>
          <w:szCs w:val="22"/>
        </w:rPr>
        <w:t xml:space="preserve">Draft (10 pts. — Due Friday, Nov 20 at 11:59 p.m.)</w:t>
      </w:r>
      <w:r>
        <w:rPr>
          <w:rFonts w:ascii="Calibri" w:cs="Calibri"/>
          <w:sz w:val="22"/>
          <w:szCs w:val="22"/>
        </w:rPr>
        <w:t xml:space="preserve">. See the MRP Draft handout.</w:t>
      </w:r>
    </w:p>
    <w:p w14:paraId="00000022">
      <w:pPr>
        <w:numPr>
          <w:ilvl w:val="0"/>
          <w:numId w:val="4"/>
        </w:numPr>
        <w:ind w:left="360" w:hanging="360"/>
      </w:pPr>
      <w:r>
        <w:rPr>
          <w:rFonts w:ascii="Calibri" w:cs="Calibri"/>
          <w:b/>
          <w:bCs/>
          <w:sz w:val="22"/>
          <w:szCs w:val="22"/>
        </w:rPr>
        <w:t>Final Draft (35 pts. — Due Wednesday, Dec 9 at 11:59 p.m., during finals week)</w:t>
      </w:r>
      <w:r>
        <w:rPr>
          <w:rFonts w:ascii="Calibri" w:cs="Calibri"/>
          <w:sz w:val="22"/>
          <w:szCs w:val="22"/>
        </w:rPr>
        <w:t xml:space="preserve"> including a table of contents giving the page number for each of the eight required elements, your AI-generated artifact, and your reflective note.</w:t>
      </w:r>
    </w:p>
    <w:p w14:paraId="5F12D77A">
      <w:pPr>
        <w:pageBreakBefore/>
      </w:pPr>
      <w:r>
        <w:lastRenderedPageBreak/>
      </w:r>
    </w:p>
    <w:p w14:paraId="389A8F82">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center"/>
        <w:rPr>
          <w:rFonts w:ascii="Calibri" w:hAnsi="Calibri" w:eastAsia="Calibri" w:cs="Calibri"/>
        </w:rPr>
      </w:pPr>
      <w:r>
        <w:rPr>
          <w:rFonts w:ascii="Calibri" w:hAnsi="Calibri" w:eastAsia="Calibri" w:cs="Calibri"/>
          <w:b/>
          <w:bCs/>
          <w:i/>
          <w:iCs/>
          <w:sz w:val="22"/>
          <w:szCs w:val="22"/>
        </w:rPr>
        <w:t>Working with AI</w:t>
      </w:r>
    </w:p>
    <w:p w14:paraId="70E89A7B">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Gather your sources into NotebookLM — a tool that answers only from the documents you give it — and use it to interrogate your research. Because it speaks only from your sources, its help is only as good as what you bring it.</w:t>
      </w:r>
    </w:p>
    <w:p w14:paraId="577CDB3D">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The machine can hand you the generic version of any topic in seconds. Your work is the specific: the detail only your sources hold. Most of this project lives in that gap.</w:t>
      </w:r>
    </w:p>
    <w:p w14:paraId="1BEDA878">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Include at least one AI-generated artifact. It may be admiring or critical — a piece that exposes what the machine gets wrong counts as fully as one that puts AI to work.</w:t>
      </w:r>
    </w:p>
    <w:p w14:paraId="58F39228">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At most two NotebookLM outputs may appear raw. Beyond that, let AI show up only as material you have changed — reacted to, taken apart, recombined. See the AI Multimodal Moves List for possibilities.</w:t>
      </w:r>
    </w:p>
    <w:p w14:paraId="4746C608">
      <w:pPr>
        <w:widowControl w:val="0"/>
        <w:numPr>
          <w:ilvl w:val="0"/>
          <w:numId w:val="2"/>
        </w:numPr>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rPr>
          <w:rFonts w:ascii="Calibri" w:hAnsi="Calibri" w:eastAsia="Calibri" w:cs="Calibri"/>
        </w:rPr>
      </w:pPr>
      <w:r>
        <w:rPr>
          <w:rFonts w:ascii="Calibri" w:hAnsi="Calibri" w:eastAsia="Calibri" w:cs="Calibri"/>
          <w:sz w:val="22"/>
          <w:szCs w:val="22"/>
        </w:rPr>
        <w:t>Include a short reflective note: what AI did in your project, and what you make of it.</w:t>
      </w:r>
    </w:p>
    <w:p w14:paraId="0000001C">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rPr>
          <w:rFonts w:ascii="Calibri" w:hAnsi="Calibri" w:eastAsia="Calibri" w:cs="Calibri"/>
        </w:rPr>
      </w:pPr>
      <w:r>
        <w:rPr>
          <w:rtl w:val="0"/>
        </w:rPr>
      </w:r>
    </w:p>
    <w:p w14:paraId="0000001D">
      <w:pPr>
        <w:widowControl w:val="0"/>
        <w:pBdr>
          <w:top w:val="nil"/>
          <w:left w:val="nil"/>
          <w:bottom w:val="nil"/>
          <w:right w:val="nil"/>
          <w:between w:val="nil"/>
        </w:pBdr>
        <w:shd w:val="clea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0" w:line="240" w:lineRule="auto"/>
        <w:rPr>
          <w:rFonts w:ascii="Calibri" w:hAnsi="Calibri" w:eastAsia="Calibri" w:cs="Calibri"/>
        </w:rPr>
      </w:pPr>
      <w:r>
        <w:rPr>
          <w:rFonts w:ascii="Calibri" w:hAnsi="Calibri" w:eastAsia="Calibri" w:cs="Calibri"/>
          <w:sz w:val="22"/>
          <w:szCs w:val="22"/>
        </w:rPr>
        <w:t xml:space="preserve">One tip:  begin your research soon, make it part of your academic life, take notes and gather bibliographic information. Use free time between now and the end of the semester to search and read. Immerse yourselves in your topic so the writing comes easy.</w:t>
      </w:r>
    </w:p>
    <w:p w14:paraId="00000031">
      <w:pPr>
        <w:widowControl w:val="0"/>
        <w:pBdr>
          <w:top w:val="nil"/>
          <w:left w:val="nil"/>
          <w:bottom w:val="nil"/>
          <w:right w:val="nil"/>
          <w:between w:val="nil"/>
        </w:pBdr>
        <w:shd w:val="clea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eastAsia="Calibri" w:cs="Calibri"/>
        </w:rPr>
      </w:pPr>
      <w:r>
        <w:rPr>
          <w:rtl w:val="0"/>
        </w:rPr>
      </w:r>
    </w:p>
    <w:p w14:paraId="52E5FF77">
      <w:pPr>
        <w:jc w:val="center"/>
      </w:pPr>
      <w:r>
        <w:rPr>
          <w:rFonts w:ascii="Calibri" w:hAnsi="Calibri" w:cs="Calibri"/>
          <w:b/>
          <w:bCs/>
          <w:i/>
          <w:iCs/>
          <w:sz w:val="22"/>
          <w:szCs w:val="24"/>
        </w:rPr>
        <w:t>How will my work be assessed?</w:t>
      </w:r>
    </w:p>
    <w:p w14:paraId="2722F855">
      <w:r>
        <w:rPr>
          <w:rFonts w:ascii="Calibri" w:hAnsi="Calibri" w:cs="Calibri"/>
          <w:sz w:val="22"/>
          <w:szCs w:val="24"/>
        </w:rPr>
        <w:t>Scores land on multiples of five. The required elements are graded on presence only; their quality is judged under Holistic Impact, so a missing piece and a weak piece are never counted against you twice.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00" w:type="dxa"/>
          <w:left w:w="100" w:type="dxa"/>
          <w:bottom w:w="100" w:type="dxa"/>
          <w:right w:w="100" w:type="dxa"/>
        </w:tblCellMar>
        <w:tblLook w:firstRow="1" w:firstColumn="1" w:noVBand="1"/>
      </w:tblPr>
      <w:tblGrid>
        <w:gridCol w:w="1425"/>
        <w:gridCol w:w="570"/>
        <w:gridCol w:w="3090"/>
        <w:gridCol w:w="3000"/>
        <w:gridCol w:w="2715"/>
      </w:tblGrid>
      <w:tr>
        <w:tc>
          <w:tcPr>
            <w:tcW w:w="1425" w:type="dxa"/>
            <w:tcBorders>
              <w:top w:val="single" w:sz="4" w:space="0" w:color="000000"/>
              <w:left w:val="single" w:sz="4" w:space="0" w:color="000000"/>
              <w:bottom w:val="single" w:sz="4" w:space="0" w:color="000000"/>
              <w:right w:val="single" w:sz="4" w:space="0" w:color="000000"/>
            </w:tcBorders>
            <w:shd w:val="clear" w:fill="BFBFBF"/>
            <w:tcMar>
              <w:top w:w="100" w:type="dxa"/>
              <w:left w:w="100" w:type="dxa"/>
              <w:bottom w:w="100" w:type="dxa"/>
              <w:right w:w="100" w:type="dxa"/>
            </w:tcMar>
          </w:tcPr>
          <w:p w14:paraId="381BD479">
            <w:r>
              <w:rPr>
                <w:rFonts w:ascii="Calibri" w:hAnsi="Calibri" w:cs="Calibri"/>
                <w:b/>
                <w:bCs/>
                <w:sz w:val="22"/>
                <w:szCs w:val="24"/>
              </w:rPr>
              <w:t>Part</w:t>
            </w:r>
          </w:p>
        </w:tc>
        <w:tc>
          <w:tcPr>
            <w:tcW w:w="570" w:type="dxa"/>
            <w:tcBorders>
              <w:top w:val="single" w:sz="4" w:space="0" w:color="000000"/>
              <w:left w:val="single" w:sz="4" w:space="0" w:color="000000"/>
              <w:bottom w:val="single" w:sz="4" w:space="0" w:color="000000"/>
              <w:right w:val="single" w:sz="4" w:space="0" w:color="000000"/>
            </w:tcBorders>
            <w:shd w:val="clear" w:fill="BFBFBF"/>
            <w:tcMar>
              <w:top w:w="100" w:type="dxa"/>
              <w:left w:w="100" w:type="dxa"/>
              <w:bottom w:w="100" w:type="dxa"/>
              <w:right w:w="100" w:type="dxa"/>
            </w:tcMar>
          </w:tcPr>
          <w:p w14:paraId="C39C0C20">
            <w:r>
              <w:rPr>
                <w:rFonts w:ascii="Calibri" w:hAnsi="Calibri" w:cs="Calibri"/>
                <w:b/>
                <w:bCs/>
                <w:sz w:val="22"/>
                <w:szCs w:val="24"/>
              </w:rPr>
              <w:t>Pts</w:t>
            </w:r>
          </w:p>
        </w:tc>
        <w:tc>
          <w:tcPr>
            <w:tcW w:w="3090" w:type="dxa"/>
            <w:tcBorders>
              <w:top w:val="single" w:sz="4" w:space="0" w:color="000000"/>
              <w:left w:val="single" w:sz="4" w:space="0" w:color="000000"/>
              <w:bottom w:val="single" w:sz="4" w:space="0" w:color="000000"/>
              <w:right w:val="single" w:sz="4" w:space="0" w:color="000000"/>
            </w:tcBorders>
            <w:shd w:val="clear" w:fill="BFBFBF"/>
            <w:tcMar>
              <w:top w:w="100" w:type="dxa"/>
              <w:left w:w="100" w:type="dxa"/>
              <w:bottom w:w="100" w:type="dxa"/>
              <w:right w:w="100" w:type="dxa"/>
            </w:tcMar>
          </w:tcPr>
          <w:p w14:paraId="2A591E3E">
            <w:r>
              <w:rPr>
                <w:rFonts w:ascii="Calibri" w:hAnsi="Calibri" w:cs="Calibri"/>
                <w:b/>
                <w:bCs/>
                <w:sz w:val="22"/>
                <w:szCs w:val="24"/>
              </w:rPr>
              <w:t>Full marks</w:t>
            </w:r>
          </w:p>
        </w:tc>
        <w:tc>
          <w:tcPr>
            <w:tcW w:w="3000" w:type="dxa"/>
            <w:tcBorders>
              <w:top w:val="single" w:sz="4" w:space="0" w:color="000000"/>
              <w:left w:val="single" w:sz="4" w:space="0" w:color="000000"/>
              <w:bottom w:val="single" w:sz="4" w:space="0" w:color="000000"/>
              <w:right w:val="single" w:sz="4" w:space="0" w:color="000000"/>
            </w:tcBorders>
            <w:shd w:val="clear" w:fill="BFBFBF"/>
            <w:tcMar>
              <w:top w:w="100" w:type="dxa"/>
              <w:left w:w="100" w:type="dxa"/>
              <w:bottom w:w="100" w:type="dxa"/>
              <w:right w:w="100" w:type="dxa"/>
            </w:tcMar>
          </w:tcPr>
          <w:p w14:paraId="C51950AC">
            <w:r>
              <w:rPr>
                <w:rFonts w:ascii="Calibri" w:hAnsi="Calibri" w:cs="Calibri"/>
                <w:b/>
                <w:bCs/>
                <w:sz w:val="22"/>
                <w:szCs w:val="24"/>
              </w:rPr>
              <w:t>Partial</w:t>
            </w:r>
          </w:p>
        </w:tc>
        <w:tc>
          <w:tcPr>
            <w:tcW w:w="2715" w:type="dxa"/>
            <w:tcBorders>
              <w:top w:val="single" w:sz="4" w:space="0" w:color="000000"/>
              <w:left w:val="single" w:sz="4" w:space="0" w:color="000000"/>
              <w:bottom w:val="single" w:sz="4" w:space="0" w:color="000000"/>
              <w:right w:val="single" w:sz="4" w:space="0" w:color="000000"/>
            </w:tcBorders>
            <w:shd w:val="clear" w:fill="BFBFBF"/>
            <w:tcMar>
              <w:top w:w="100" w:type="dxa"/>
              <w:left w:w="100" w:type="dxa"/>
              <w:bottom w:w="100" w:type="dxa"/>
              <w:right w:w="100" w:type="dxa"/>
            </w:tcMar>
          </w:tcPr>
          <w:p w14:paraId="623CE4CA">
            <w:r>
              <w:rPr>
                <w:rFonts w:ascii="Calibri" w:hAnsi="Calibri" w:cs="Calibri"/>
                <w:b/>
                <w:bCs/>
                <w:sz w:val="22"/>
                <w:szCs w:val="24"/>
              </w:rPr>
              <w:t>None</w:t>
            </w:r>
          </w:p>
        </w:tc>
      </w:tr>
      <w:t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D0EF0A6C">
            <w:r>
              <w:rPr>
                <w:rFonts w:ascii="Calibri" w:hAnsi="Calibri" w:cs="Calibri"/>
                <w:b/>
                <w:bCs/>
                <w:sz w:val="22"/>
                <w:szCs w:val="24"/>
              </w:rPr>
              <w:t>Holistic Impact</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DFBCE395">
            <w:r>
              <w:rPr>
                <w:rFonts w:ascii="Calibri" w:hAnsi="Calibri" w:cs="Calibri"/>
                <w:sz w:val="22"/>
                <w:szCs w:val="24"/>
              </w:rPr>
              <w:t>10</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F4CEA8E6">
            <w:r>
              <w:rPr>
                <w:rFonts w:ascii="Calibri" w:hAnsi="Calibri" w:cs="Calibri"/>
                <w:sz w:val="22"/>
                <w:szCs w:val="24"/>
              </w:rPr>
              <w:t>Informs and moves me; the specific, not the generic; strong craft throughout</w:t>
            </w:r>
          </w:p>
        </w:tc>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DB375524">
            <w:r>
              <w:rPr>
                <w:rFonts w:ascii="Calibri" w:hAnsi="Calibri" w:cs="Calibri"/>
                <w:sz w:val="22"/>
                <w:szCs w:val="24"/>
              </w:rPr>
              <w:t>Complete but middle-of-the-road; not yet consistent</w:t>
            </w:r>
          </w:p>
        </w:tc>
        <w:tc>
          <w:tcPr>
            <w:tcW w:w="2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248ACA1">
            <w:r>
              <w:rPr>
                <w:rFonts w:ascii="Calibri" w:hAnsi="Calibri" w:cs="Calibri"/>
                <w:sz w:val="22"/>
                <w:szCs w:val="24"/>
              </w:rPr>
              <w:t>Perfunctory or generic</w:t>
            </w:r>
          </w:p>
        </w:tc>
      </w:tr>
      <w:t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85AF3E8">
            <w:r>
              <w:rPr>
                <w:rFonts w:ascii="Calibri" w:hAnsi="Calibri" w:cs="Calibri"/>
                <w:b/>
                <w:bCs/>
                <w:sz w:val="22"/>
                <w:szCs w:val="24"/>
              </w:rPr>
              <w:t>Required Elements</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80C6DB42">
            <w:r>
              <w:rPr>
                <w:rFonts w:ascii="Calibri" w:hAnsi="Calibri" w:cs="Calibri"/>
                <w:sz w:val="22"/>
                <w:szCs w:val="24"/>
              </w:rPr>
              <w:t>10</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F3EB13E2">
            <w:r>
              <w:rPr>
                <w:rFonts w:ascii="Calibri" w:hAnsi="Calibri" w:cs="Calibri"/>
                <w:sz w:val="22"/>
                <w:szCs w:val="24"/>
              </w:rPr>
              <w:t>All eight present and clearly labeled</w:t>
            </w:r>
          </w:p>
        </w:tc>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D152DE63">
            <w:r>
              <w:rPr>
                <w:rFonts w:ascii="Calibri" w:hAnsi="Calibri" w:cs="Calibri"/>
                <w:sz w:val="22"/>
                <w:szCs w:val="24"/>
              </w:rPr>
              <w:t>One or two missing or unlabeled</w:t>
            </w:r>
          </w:p>
        </w:tc>
        <w:tc>
          <w:tcPr>
            <w:tcW w:w="2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DCB9E4BC">
            <w:r>
              <w:rPr>
                <w:rFonts w:ascii="Calibri" w:hAnsi="Calibri" w:cs="Calibri"/>
                <w:sz w:val="22"/>
                <w:szCs w:val="24"/>
              </w:rPr>
              <w:t>Three or more missing</w:t>
            </w:r>
          </w:p>
        </w:tc>
      </w:tr>
      <w:t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1AE9401">
            <w:r>
              <w:rPr>
                <w:rFonts w:ascii="Calibri" w:hAnsi="Calibri" w:cs="Calibri"/>
                <w:b/>
                <w:bCs/>
                <w:sz w:val="22"/>
                <w:szCs w:val="24"/>
              </w:rPr>
              <w:t>Reflection on AI</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91099909">
            <w:r>
              <w:rPr>
                <w:rFonts w:ascii="Calibri" w:hAnsi="Calibri" w:cs="Calibri"/>
                <w:sz w:val="22"/>
                <w:szCs w:val="24"/>
              </w:rPr>
              <w:t>10</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518CFC4">
            <w:r>
              <w:rPr>
                <w:rFonts w:ascii="Calibri" w:hAnsi="Calibri" w:cs="Calibri"/>
                <w:sz w:val="22"/>
                <w:szCs w:val="24"/>
              </w:rPr>
              <w:t>Candid and specific: where AI helped, where it flattened, what you changed and why</w:t>
            </w:r>
          </w:p>
        </w:tc>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F262E8F0">
            <w:r>
              <w:rPr>
                <w:rFonts w:ascii="Calibri" w:hAnsi="Calibri" w:cs="Calibri"/>
                <w:sz w:val="22"/>
                <w:szCs w:val="24"/>
              </w:rPr>
              <w:t>Present and honest, but general</w:t>
            </w:r>
          </w:p>
        </w:tc>
        <w:tc>
          <w:tcPr>
            <w:tcW w:w="2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0C339F8">
            <w:r>
              <w:rPr>
                <w:rFonts w:ascii="Calibri" w:hAnsi="Calibri" w:cs="Calibri"/>
                <w:sz w:val="22"/>
                <w:szCs w:val="24"/>
              </w:rPr>
              <w:t>Missing or perfunctory</w:t>
            </w:r>
          </w:p>
        </w:tc>
      </w:tr>
      <w:tr>
        <w:tc>
          <w:tcPr>
            <w:tcW w:w="14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ABA6D2A6">
            <w:r>
              <w:rPr>
                <w:rFonts w:ascii="Calibri" w:hAnsi="Calibri" w:cs="Calibri"/>
                <w:b/>
                <w:bCs/>
                <w:sz w:val="22"/>
                <w:szCs w:val="24"/>
              </w:rPr>
              <w:t>Transformed AI Artifact</w:t>
            </w:r>
          </w:p>
        </w:tc>
        <w:tc>
          <w:tcPr>
            <w:tcW w:w="5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CE9F1F">
            <w:r>
              <w:rPr>
                <w:rFonts w:ascii="Calibri" w:hAnsi="Calibri" w:cs="Calibri"/>
                <w:sz w:val="22"/>
                <w:szCs w:val="24"/>
              </w:rPr>
              <w:t>5</w:t>
            </w:r>
          </w:p>
        </w:tc>
        <w:tc>
          <w:tcPr>
            <w:tcW w:w="30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437FD94">
            <w:r>
              <w:rPr>
                <w:rFonts w:ascii="Calibri" w:hAnsi="Calibri" w:cs="Calibri"/>
                <w:sz w:val="22"/>
                <w:szCs w:val="24"/>
              </w:rPr>
              <w:t>Your move is visible — reacted to, deconstructed, or recombined; beats the generic</w:t>
            </w:r>
          </w:p>
        </w:tc>
        <w:tc>
          <w:tcPr>
            <w:tcW w:w="30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EBDBBC3A">
            <w:r>
              <w:rPr>
                <w:rFonts w:ascii="Calibri" w:hAnsi="Calibri" w:cs="Calibri"/>
                <w:sz w:val="22"/>
                <w:szCs w:val="24"/>
              </w:rPr>
              <w:t>—</w:t>
            </w:r>
          </w:p>
        </w:tc>
        <w:tc>
          <w:tcPr>
            <w:tcW w:w="27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BEAB0DDF">
            <w:r>
              <w:rPr>
                <w:rFonts w:ascii="Calibri" w:hAnsi="Calibri" w:cs="Calibri"/>
                <w:sz w:val="22"/>
                <w:szCs w:val="24"/>
              </w:rPr>
              <w:t>Raw output, or missing</w:t>
            </w:r>
          </w:p>
        </w:tc>
      </w:tr>
    </w:tbl>
    <w:p w14:paraId="69E168AC"/>
    <w:sectPr>
      <w:pgSz w:w="12240" w:h="15840"/>
      <w:pgMar w:top="720" w:right="720" w:bottom="720" w:left="720"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 w:name="Courier"/>
  <w:font w:name="Avenir"/>
  <w:font w:name="Palatino">
    <w:altName w:val="Book Antiqu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id="0">
    <w:p w14:paraId="00000032">
      <w:pPr>
        <w:pageBreakBefore w:val="0"/>
        <w:pBdr>
          <w:top w:val="nil"/>
          <w:left w:val="nil"/>
          <w:bottom w:val="nil"/>
          <w:right w:val="nil"/>
          <w:between w:val="nil"/>
        </w:pBdr>
        <w:shd w:val="clear"/>
        <w:rPr>
          <w:color w:val="222222"/>
          <w:sz w:val="20"/>
          <w:szCs w:val="20"/>
          <w:highlight w:val="white"/>
        </w:rPr>
      </w:pPr>
      <w:r>
        <w:rPr>
          <w:rStyle w:val="FootnoteReference"/>
          <w:vertAlign w:val="superscript"/>
        </w:rPr>
        <w:footnoteRef/>
      </w:r>
      <w:r>
        <w:rPr>
          <w:sz w:val="20"/>
          <w:szCs w:val="20"/>
          <w:rtl w:val="0"/>
        </w:rPr>
        <w:t xml:space="preserve"> See </w:t>
      </w:r>
      <w:r>
        <w:rPr>
          <w:color w:val="222222"/>
          <w:sz w:val="20"/>
          <w:szCs w:val="20"/>
          <w:highlight w:val="white"/>
          <w:rtl w:val="0"/>
        </w:rPr>
        <w:t xml:space="preserve">French, T. (1985). A Good Crot Is Hard to Find. </w:t>
      </w:r>
      <w:r>
        <w:rPr>
          <w:i/>
          <w:iCs/>
          <w:color w:val="222222"/>
          <w:sz w:val="20"/>
          <w:szCs w:val="20"/>
          <w:highlight w:val="white"/>
          <w:rtl w:val="0"/>
        </w:rPr>
        <w:t xml:space="preserve">Rhetoric Review,</w:t>
      </w:r>
      <w:r>
        <w:rPr>
          <w:color w:val="222222"/>
          <w:sz w:val="20"/>
          <w:szCs w:val="20"/>
          <w:highlight w:val="white"/>
          <w:rtl w:val="0"/>
        </w:rPr>
        <w:t xml:space="preserve"> </w:t>
      </w:r>
      <w:r>
        <w:rPr>
          <w:i/>
          <w:iCs/>
          <w:color w:val="222222"/>
          <w:sz w:val="20"/>
          <w:szCs w:val="20"/>
          <w:highlight w:val="white"/>
          <w:rtl w:val="0"/>
        </w:rPr>
        <w:t xml:space="preserve">3</w:t>
      </w:r>
      <w:r>
        <w:rPr>
          <w:color w:val="222222"/>
          <w:sz w:val="20"/>
          <w:szCs w:val="20"/>
          <w:highlight w:val="white"/>
          <w:rtl w:val="0"/>
        </w:rPr>
        <w:t xml:space="preserve">(2), 190-200. Retrieved from http://www.jstor.org/stable/465623</w:t>
      </w:r>
    </w:p>
    <w:p w14:paraId="00000033">
      <w:pPr>
        <w:pageBreakBefore w:val="0"/>
        <w:pBdr>
          <w:top w:val="nil"/>
          <w:left w:val="nil"/>
          <w:bottom w:val="nil"/>
          <w:right w:val="nil"/>
          <w:between w:val="nil"/>
        </w:pBdr>
        <w:shd w:val="clear"/>
        <w:rPr>
          <w:sz w:val="20"/>
          <w:szCs w:val="20"/>
        </w:rPr>
      </w:pPr>
      <w:r>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2">
    <w:lvl w:ilvl="0">
      <w:start w:val="1"/>
      <w:numFmt w:val="bullet"/>
      <w:lvlText w:val="●"/>
      <w:lvlJc w:val="left"/>
      <w:pPr>
        <w:ind w:left="360" w:hanging="360"/>
      </w:pPr>
      <w:rPr>
        <w:rFonts w:ascii="Arial" w:cs="Arial" w:eastAsia="Arial" w:hAnsi="Arial"/>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rFonts w:ascii="Arial" w:cs="Arial" w:eastAsia="Arial" w:hAnsi="Arial"/>
        <w:vertAlign w:val="baseline"/>
      </w:rPr>
    </w:lvl>
    <w:lvl w:ilvl="1">
      <w:start w:val="1"/>
      <w:numFmt w:val="bullet"/>
      <w:lvlText w:val="o"/>
      <w:lvlJc w:val="left"/>
      <w:pPr>
        <w:ind w:left="1440" w:hanging="360"/>
      </w:pPr>
      <w:rPr>
        <w:rFonts w:ascii="Arial" w:cs="Arial" w:eastAsia="Arial" w:hAnsi="Arial"/>
        <w:vertAlign w:val="baseline"/>
      </w:rPr>
    </w:lvl>
    <w:lvl w:ilvl="2">
      <w:start w:val="1"/>
      <w:numFmt w:val="bullet"/>
      <w:lvlText w:val="▪"/>
      <w:lvlJc w:val="left"/>
      <w:pPr>
        <w:ind w:left="2160" w:hanging="360"/>
      </w:pPr>
      <w:rPr>
        <w:rFonts w:ascii="Arial" w:cs="Arial" w:eastAsia="Arial" w:hAnsi="Arial"/>
        <w:vertAlign w:val="baseline"/>
      </w:rPr>
    </w:lvl>
    <w:lvl w:ilvl="3">
      <w:start w:val="1"/>
      <w:numFmt w:val="bullet"/>
      <w:lvlText w:val="●"/>
      <w:lvlJc w:val="left"/>
      <w:pPr>
        <w:ind w:left="2880" w:hanging="360"/>
      </w:pPr>
      <w:rPr>
        <w:rFonts w:ascii="Arial" w:cs="Arial" w:eastAsia="Arial" w:hAnsi="Arial"/>
        <w:vertAlign w:val="baseline"/>
      </w:rPr>
    </w:lvl>
    <w:lvl w:ilvl="4">
      <w:start w:val="1"/>
      <w:numFmt w:val="bullet"/>
      <w:lvlText w:val="o"/>
      <w:lvlJc w:val="left"/>
      <w:pPr>
        <w:ind w:left="3600" w:hanging="360"/>
      </w:pPr>
      <w:rPr>
        <w:rFonts w:ascii="Arial" w:cs="Arial" w:eastAsia="Arial" w:hAnsi="Arial"/>
        <w:vertAlign w:val="baseline"/>
      </w:rPr>
    </w:lvl>
    <w:lvl w:ilvl="5">
      <w:start w:val="1"/>
      <w:numFmt w:val="bullet"/>
      <w:lvlText w:val="▪"/>
      <w:lvlJc w:val="left"/>
      <w:pPr>
        <w:ind w:left="4320" w:hanging="360"/>
      </w:pPr>
      <w:rPr>
        <w:rFonts w:ascii="Arial" w:cs="Arial" w:eastAsia="Arial" w:hAnsi="Arial"/>
        <w:vertAlign w:val="baseline"/>
      </w:rPr>
    </w:lvl>
    <w:lvl w:ilvl="6">
      <w:start w:val="1"/>
      <w:numFmt w:val="bullet"/>
      <w:lvlText w:val="●"/>
      <w:lvlJc w:val="left"/>
      <w:pPr>
        <w:ind w:left="5040" w:hanging="360"/>
      </w:pPr>
      <w:rPr>
        <w:rFonts w:ascii="Arial" w:cs="Arial" w:eastAsia="Arial" w:hAnsi="Arial"/>
        <w:vertAlign w:val="baseline"/>
      </w:rPr>
    </w:lvl>
    <w:lvl w:ilvl="7">
      <w:start w:val="1"/>
      <w:numFmt w:val="bullet"/>
      <w:lvlText w:val="o"/>
      <w:lvlJc w:val="left"/>
      <w:pPr>
        <w:ind w:left="5760" w:hanging="360"/>
      </w:pPr>
      <w:rPr>
        <w:rFonts w:ascii="Arial" w:cs="Arial" w:eastAsia="Arial" w:hAnsi="Arial"/>
        <w:vertAlign w:val="baseline"/>
      </w:rPr>
    </w:lvl>
    <w:lvl w:ilvl="8">
      <w:start w:val="1"/>
      <w:numFmt w:val="bullet"/>
      <w:lvlText w:val="▪"/>
      <w:lvlJc w:val="left"/>
      <w:pPr>
        <w:ind w:left="6480" w:hanging="360"/>
      </w:pPr>
      <w:rPr>
        <w:rFonts w:ascii="Arial" w:cs="Arial" w:eastAsia="Arial" w:hAnsi="Arial"/>
        <w:vertAlign w:val="baseline"/>
      </w:rPr>
    </w:lvl>
  </w:abstractNum>
  <w:abstractNum w:abstractNumId="4">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Arial" w:cs="Arial" w:eastAsia="Arial" w:hAnsi="Arial"/>
        <w:vertAlign w:val="baseline"/>
      </w:rPr>
    </w:lvl>
    <w:lvl w:ilvl="2">
      <w:start w:val="1"/>
      <w:numFmt w:val="bullet"/>
      <w:lvlText w:val="▪"/>
      <w:lvlJc w:val="left"/>
      <w:pPr>
        <w:ind w:left="1800" w:hanging="360"/>
      </w:pPr>
      <w:rPr>
        <w:rFonts w:ascii="Arial" w:cs="Arial" w:eastAsia="Arial" w:hAnsi="Arial"/>
        <w:vertAlign w:val="baseline"/>
      </w:rPr>
    </w:lvl>
    <w:lvl w:ilvl="3">
      <w:start w:val="1"/>
      <w:numFmt w:val="bullet"/>
      <w:lvlText w:val="●"/>
      <w:lvlJc w:val="left"/>
      <w:pPr>
        <w:ind w:left="2520" w:hanging="360"/>
      </w:pPr>
      <w:rPr>
        <w:rFonts w:ascii="Arial" w:cs="Arial" w:eastAsia="Arial" w:hAnsi="Arial"/>
        <w:vertAlign w:val="baseline"/>
      </w:rPr>
    </w:lvl>
    <w:lvl w:ilvl="4">
      <w:start w:val="1"/>
      <w:numFmt w:val="bullet"/>
      <w:lvlText w:val="o"/>
      <w:lvlJc w:val="left"/>
      <w:pPr>
        <w:ind w:left="3240" w:hanging="360"/>
      </w:pPr>
      <w:rPr>
        <w:rFonts w:ascii="Arial" w:cs="Arial" w:eastAsia="Arial" w:hAnsi="Arial"/>
        <w:vertAlign w:val="baseline"/>
      </w:rPr>
    </w:lvl>
    <w:lvl w:ilvl="5">
      <w:start w:val="1"/>
      <w:numFmt w:val="bullet"/>
      <w:lvlText w:val="▪"/>
      <w:lvlJc w:val="left"/>
      <w:pPr>
        <w:ind w:left="3960" w:hanging="360"/>
      </w:pPr>
      <w:rPr>
        <w:rFonts w:ascii="Arial" w:cs="Arial" w:eastAsia="Arial" w:hAnsi="Arial"/>
        <w:vertAlign w:val="baseline"/>
      </w:rPr>
    </w:lvl>
    <w:lvl w:ilvl="6">
      <w:start w:val="1"/>
      <w:numFmt w:val="bullet"/>
      <w:lvlText w:val="●"/>
      <w:lvlJc w:val="left"/>
      <w:pPr>
        <w:ind w:left="4680" w:hanging="360"/>
      </w:pPr>
      <w:rPr>
        <w:rFonts w:ascii="Arial" w:cs="Arial" w:eastAsia="Arial" w:hAnsi="Arial"/>
        <w:vertAlign w:val="baseline"/>
      </w:rPr>
    </w:lvl>
    <w:lvl w:ilvl="7">
      <w:start w:val="1"/>
      <w:numFmt w:val="bullet"/>
      <w:lvlText w:val="o"/>
      <w:lvlJc w:val="left"/>
      <w:pPr>
        <w:ind w:left="5400" w:hanging="360"/>
      </w:pPr>
      <w:rPr>
        <w:rFonts w:ascii="Arial" w:cs="Arial" w:eastAsia="Arial" w:hAnsi="Arial"/>
        <w:vertAlign w:val="baseline"/>
      </w:rPr>
    </w:lvl>
    <w:lvl w:ilvl="8">
      <w:start w:val="1"/>
      <w:numFmt w:val="bullet"/>
      <w:lvlText w:val="▪"/>
      <w:lvlJc w:val="left"/>
      <w:pPr>
        <w:ind w:left="6120" w:hanging="360"/>
      </w:pPr>
      <w:rPr>
        <w:rFonts w:ascii="Arial" w:cs="Arial" w:eastAsia="Arial" w:hAnsi="Arial"/>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pPr>
    <w:rPr>
      <w:rFonts w:ascii="Courier" w:cs="Courier" w:eastAsia="Courier" w:hAnsi="Courier"/>
      <w:b w:val="0"/>
      <w:bCs w:val="0"/>
      <w:sz w:val="48"/>
      <w:szCs w:val="48"/>
      <w:vertAlign w:val="baseline"/>
    </w:rPr>
  </w:style>
  <w:style w:type="paragraph" w:styleId="Heading2">
    <w:name w:val="heading 2"/>
    <w:basedOn w:val="Normal"/>
    <w:next w:val="Normal"/>
    <w:pPr>
      <w:keepNext w:val="1"/>
      <w:keepLines w:val="1"/>
      <w:pageBreakBefore w:val="0"/>
      <w:spacing w:after="0" w:before="0" w:line="240" w:lineRule="auto"/>
      <w:jc w:val="center"/>
    </w:pPr>
    <w:rPr>
      <w:rFonts w:ascii="Courier" w:cs="Courier" w:eastAsia="Courier" w:hAnsi="Courier"/>
      <w:b w:val="0"/>
      <w:bCs w:val="0"/>
      <w:sz w:val="36"/>
      <w:szCs w:val="36"/>
      <w:vertAlign w:val="baseline"/>
    </w:rPr>
  </w:style>
  <w:style w:type="paragraph" w:styleId="Heading3">
    <w:name w:val="heading 3"/>
    <w:basedOn w:val="Normal"/>
    <w:next w:val="Normal"/>
    <w:pPr>
      <w:keepNext w:val="1"/>
      <w:keepLines w:val="1"/>
      <w:pageBreakBefore w:val="0"/>
      <w:spacing w:after="0" w:before="0" w:line="240" w:lineRule="auto"/>
      <w:ind w:right="-900"/>
    </w:pPr>
    <w:rPr>
      <w:rFonts w:ascii="Courier" w:cs="Courier" w:eastAsia="Courier" w:hAnsi="Courier"/>
      <w:b w:val="0"/>
      <w:bCs w:val="0"/>
      <w:sz w:val="32"/>
      <w:szCs w:val="32"/>
      <w:vertAlign w:val="baseline"/>
    </w:rPr>
  </w:style>
  <w:style w:type="paragraph" w:styleId="Heading4">
    <w:name w:val="heading 4"/>
    <w:basedOn w:val="Normal"/>
    <w:next w:val="Normal"/>
    <w:pPr>
      <w:keepNext w:val="1"/>
      <w:keepLines w:val="1"/>
      <w:pageBreakBefore w:val="0"/>
      <w:spacing w:after="0" w:before="0" w:line="240" w:lineRule="auto"/>
      <w:ind w:right="-900"/>
      <w:jc w:val="center"/>
    </w:pPr>
    <w:rPr>
      <w:rFonts w:ascii="Courier" w:cs="Courier" w:eastAsia="Courier" w:hAnsi="Courier"/>
      <w:b w:val="0"/>
      <w:bCs w:val="0"/>
      <w:sz w:val="32"/>
      <w:szCs w:val="32"/>
      <w:vertAlign w:val="baseline"/>
    </w:rPr>
  </w:style>
  <w:style w:type="paragraph" w:styleId="Heading5">
    <w:name w:val="heading 5"/>
    <w:basedOn w:val="Normal"/>
    <w:next w:val="Normal"/>
    <w:pPr>
      <w:keepNext w:val="1"/>
      <w:keepLines w:val="1"/>
      <w:pageBreakBefore w:val="0"/>
      <w:spacing w:after="0" w:before="0" w:line="240" w:lineRule="auto"/>
    </w:pPr>
    <w:rPr>
      <w:rFonts w:ascii="Times New Roman" w:cs="Times New Roman" w:eastAsia="Times New Roman" w:hAnsi="Times New Roman"/>
      <w:b w:val="1"/>
      <w:bCs w:val="1"/>
      <w:sz w:val="24"/>
      <w:szCs w:val="24"/>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widowControl w:val="0"/>
      <w:tabs>
        <w:tab w:val="left" w:leader="none" w:pos="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before="0" w:line="240" w:lineRule="auto"/>
      <w:jc w:val="center"/>
    </w:pPr>
    <w:rPr>
      <w:rFonts w:ascii="Palatino" w:cs="Palatino" w:eastAsia="Palatino" w:hAnsi="Palatino"/>
      <w:b w:val="1"/>
      <w:bCs w:val="1"/>
      <w:sz w:val="22"/>
      <w:szCs w:val="22"/>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