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rPr/>
      </w:pPr>
      <w:r>
        <w:rPr>
          <w:b/>
          <w:sz w:val="28"/>
        </w:rPr>
        <w:t>Rich Task — Making Understanding Visible</w:t>
      </w:r>
    </w:p>
    <w:p>
      <w:pPr>
        <w:pStyle w:val="Normal"/>
        <w:spacing w:lineRule="auto" w:line="240" w:before="0" w:after="0"/>
        <w:rPr/>
      </w:pPr>
      <w:r>
        <w:rPr>
          <w:b/>
          <w:sz w:val="28"/>
        </w:rPr>
        <w:t>Week 8 · TCE 318P FA26 (Edwards)</w:t>
      </w:r>
    </w:p>
    <w:p>
      <w:pPr>
        <w:pStyle w:val="Normal"/>
        <w:spacing w:lineRule="auto" w:line="240" w:before="0" w:after="0"/>
        <w:rPr/>
      </w:pPr>
      <w:r>
        <w:rPr>
          <w:b/>
          <w:sz w:val="28"/>
        </w:rPr>
        <w:t>25 points possible</w:t>
      </w:r>
    </w:p>
    <w:p>
      <w:pPr>
        <w:pStyle w:val="Normal"/>
        <w:spacing w:lineRule="auto" w:line="240" w:before="120" w:after="0"/>
        <w:rPr/>
      </w:pPr>
      <w:r>
        <w:rPr>
          <w:b/>
          <w:sz w:val="24"/>
        </w:rPr>
        <w:t>1. What's This All About?</w:t>
      </w:r>
    </w:p>
    <w:p>
      <w:pPr>
        <w:pStyle w:val="Normal"/>
        <w:spacing w:lineRule="auto" w:line="240" w:before="0" w:after="0"/>
        <w:rPr/>
      </w:pPr>
      <w:r>
        <w:rPr/>
        <w:t>Your research question asks how one learner understands a piece of mathematics. Now you build the instrument that lets you find out: a rich task, the During of your nested lesson. Its job is to make your learner's understanding of your concept visible, so the work they produce becomes evidence you can analyze. Most of your Case Study evidence will come from what your learner does with this task.</w:t>
      </w:r>
    </w:p>
    <w:p>
      <w:pPr>
        <w:pStyle w:val="Normal"/>
        <w:spacing w:lineRule="auto" w:line="240" w:before="0" w:after="0"/>
        <w:rPr/>
      </w:pPr>
      <w:r>
        <w:rPr/>
      </w:r>
    </w:p>
    <w:p>
      <w:pPr>
        <w:pStyle w:val="Normal"/>
        <w:spacing w:lineRule="auto" w:line="240" w:before="0" w:after="0"/>
        <w:rPr/>
      </w:pPr>
      <w:r>
        <w:rPr/>
        <w:t>This is not “find any problem.”</w:t>
      </w:r>
    </w:p>
    <w:p>
      <w:pPr>
        <w:pStyle w:val="Normal"/>
        <w:spacing w:lineRule="auto" w:line="240" w:before="0" w:after="0"/>
        <w:rPr/>
      </w:pPr>
      <w:r>
        <w:rPr/>
      </w:r>
    </w:p>
    <w:p>
      <w:pPr>
        <w:pStyle w:val="Normal"/>
        <w:spacing w:lineRule="auto" w:line="240" w:before="0" w:after="0"/>
        <w:rPr/>
      </w:pPr>
      <w:r>
        <w:rPr/>
        <w:t>A rich task has specific characteristics, and yours must genuinely have them:</w:t>
      </w:r>
    </w:p>
    <w:p>
      <w:pPr>
        <w:pStyle w:val="ListBullet"/>
        <w:numPr>
          <w:ilvl w:val="0"/>
          <w:numId w:val="1"/>
        </w:numPr>
        <w:spacing w:lineRule="auto" w:line="240" w:before="0" w:after="0"/>
        <w:contextualSpacing/>
        <w:rPr/>
      </w:pPr>
      <w:r>
        <w:rPr>
          <w:b/>
        </w:rPr>
        <w:t>Worthwhile mathematics.</w:t>
      </w:r>
      <w:r>
        <w:rPr/>
        <w:t xml:space="preserve"> It targets a significant concept (your standard), not a trick or a one-step skill.</w:t>
      </w:r>
    </w:p>
    <w:p>
      <w:pPr>
        <w:pStyle w:val="ListBullet"/>
        <w:numPr>
          <w:ilvl w:val="0"/>
          <w:numId w:val="1"/>
        </w:numPr>
        <w:spacing w:lineRule="auto" w:line="240" w:before="0" w:after="0"/>
        <w:contextualSpacing/>
        <w:rPr/>
      </w:pPr>
      <w:r>
        <w:rPr>
          <w:b/>
        </w:rPr>
        <w:t>Open to learners</w:t>
      </w:r>
      <w:r>
        <w:rPr/>
        <w:t xml:space="preserve"> (low floor, high ceiling). Your learner can get in, and it still holds real depth.</w:t>
      </w:r>
    </w:p>
    <w:p>
      <w:pPr>
        <w:pStyle w:val="ListBullet"/>
        <w:numPr>
          <w:ilvl w:val="0"/>
          <w:numId w:val="1"/>
        </w:numPr>
        <w:spacing w:lineRule="auto" w:line="240" w:before="0" w:after="0"/>
        <w:contextualSpacing/>
        <w:rPr/>
      </w:pPr>
      <w:r>
        <w:rPr>
          <w:b/>
        </w:rPr>
        <w:t>Open to strategies.</w:t>
      </w:r>
      <w:r>
        <w:rPr/>
        <w:t xml:space="preserve"> It can be solved in genuinely different ways, with different representations (a diagram, a table, a number line, symbols).</w:t>
      </w:r>
    </w:p>
    <w:p>
      <w:pPr>
        <w:pStyle w:val="ListBullet"/>
        <w:numPr>
          <w:ilvl w:val="0"/>
          <w:numId w:val="1"/>
        </w:numPr>
        <w:spacing w:lineRule="auto" w:line="240" w:before="0" w:after="0"/>
        <w:contextualSpacing/>
        <w:rPr/>
      </w:pPr>
      <w:r>
        <w:rPr>
          <w:b/>
        </w:rPr>
        <w:t>Demands reasoning.</w:t>
      </w:r>
      <w:r>
        <w:rPr/>
        <w:t xml:space="preserve"> It asks students to show or justify their thinking, not just give an answer, so how they think becomes visible.</w:t>
      </w:r>
    </w:p>
    <w:p>
      <w:pPr>
        <w:pStyle w:val="ListBullet"/>
        <w:numPr>
          <w:ilvl w:val="0"/>
          <w:numId w:val="1"/>
        </w:numPr>
        <w:spacing w:lineRule="auto" w:line="240" w:before="0" w:after="0"/>
        <w:contextualSpacing/>
        <w:rPr/>
      </w:pPr>
      <w:r>
        <w:rPr>
          <w:b/>
        </w:rPr>
        <w:t>Cognitively demanding.</w:t>
      </w:r>
      <w:r>
        <w:rPr/>
        <w:t xml:space="preserve"> It can't be answered by a memorized procedure; it makes students actually do mathematics.</w:t>
      </w:r>
    </w:p>
    <w:p>
      <w:pPr>
        <w:pStyle w:val="ListBullet"/>
        <w:numPr>
          <w:ilvl w:val="0"/>
          <w:numId w:val="1"/>
        </w:numPr>
        <w:spacing w:lineRule="auto" w:line="240" w:before="0" w:after="0"/>
        <w:contextualSpacing/>
        <w:rPr/>
      </w:pPr>
      <w:r>
        <w:rPr>
          <w:b/>
        </w:rPr>
        <w:t>Extendable.</w:t>
      </w:r>
      <w:r>
        <w:rPr/>
        <w:t xml:space="preserve"> There is a “what if…?”; it can be pushed further.</w:t>
      </w:r>
    </w:p>
    <w:p>
      <w:pPr>
        <w:pStyle w:val="Normal"/>
        <w:spacing w:lineRule="auto" w:line="240" w:before="0" w:after="0"/>
        <w:rPr/>
      </w:pPr>
      <w:r>
        <w:rPr/>
        <w:t>The test of richness: if you cannot solve your task in at least three genuinely different ways, it is not rich yet. Keep building.</w:t>
      </w:r>
    </w:p>
    <w:p>
      <w:pPr>
        <w:pStyle w:val="Normal"/>
        <w:spacing w:lineRule="auto" w:line="240" w:before="120" w:after="0"/>
        <w:rPr/>
      </w:pPr>
      <w:r>
        <w:rPr>
          <w:b/>
          <w:sz w:val="24"/>
        </w:rPr>
        <w:t>2. What Do I Need to Do?</w:t>
      </w:r>
    </w:p>
    <w:p>
      <w:pPr>
        <w:pStyle w:val="Normal"/>
        <w:spacing w:lineRule="auto" w:line="240" w:before="0" w:after="0"/>
        <w:rPr/>
      </w:pPr>
      <w:r>
        <w:rPr/>
        <w:t>You developed your task and solved it three ways in class. To finish and submit the assignment:</w:t>
      </w:r>
    </w:p>
    <w:p>
      <w:pPr>
        <w:pStyle w:val="ListNumber"/>
        <w:numPr>
          <w:ilvl w:val="0"/>
          <w:numId w:val="4"/>
        </w:numPr>
        <w:spacing w:lineRule="auto" w:line="240" w:before="0" w:after="0"/>
        <w:contextualSpacing/>
        <w:rPr/>
      </w:pPr>
      <w:r>
        <w:rPr/>
        <w:t>Open TaskAssembler.</w:t>
      </w:r>
    </w:p>
    <w:p>
      <w:pPr>
        <w:pStyle w:val="ListNumber"/>
        <w:numPr>
          <w:ilvl w:val="0"/>
          <w:numId w:val="4"/>
        </w:numPr>
        <w:spacing w:lineRule="auto" w:line="240" w:before="0" w:after="0"/>
        <w:contextualSpacing/>
        <w:rPr/>
      </w:pPr>
      <w:r>
        <w:rPr/>
        <w:t>Enter your research question, your task, the three ways you solved the task, and where you predict your learner might get stuck.</w:t>
      </w:r>
    </w:p>
    <w:p>
      <w:pPr>
        <w:pStyle w:val="ListNumber"/>
        <w:numPr>
          <w:ilvl w:val="0"/>
          <w:numId w:val="4"/>
        </w:numPr>
        <w:spacing w:lineRule="auto" w:line="240" w:before="0" w:after="0"/>
        <w:contextualSpacing/>
        <w:rPr/>
      </w:pPr>
      <w:r>
        <w:rPr/>
        <w:t>Share your responses with Alkimi, using the PDF that TaskAssembler produces.</w:t>
      </w:r>
    </w:p>
    <w:p>
      <w:pPr>
        <w:pStyle w:val="ListNumber"/>
        <w:numPr>
          <w:ilvl w:val="0"/>
          <w:numId w:val="4"/>
        </w:numPr>
        <w:spacing w:lineRule="auto" w:line="240" w:before="0" w:after="0"/>
        <w:contextualSpacing/>
        <w:rPr/>
      </w:pPr>
      <w:r>
        <w:rPr/>
        <w:t>Read Alkimi's feedback, and revise your task or research question if the feedback makes that seem worthwhile.</w:t>
      </w:r>
    </w:p>
    <w:p>
      <w:pPr>
        <w:pStyle w:val="ListNumber"/>
        <w:numPr>
          <w:ilvl w:val="0"/>
          <w:numId w:val="4"/>
        </w:numPr>
        <w:spacing w:lineRule="auto" w:line="240" w:before="0" w:after="0"/>
        <w:contextualSpacing/>
        <w:rPr/>
      </w:pPr>
      <w:r>
        <w:rPr/>
        <w:t>Take a screenshot of Alkimi's feedback. In a second document, discuss how you used it to revise your research question or task.</w:t>
      </w:r>
    </w:p>
    <w:p>
      <w:pPr>
        <w:pStyle w:val="ListNumber"/>
        <w:numPr>
          <w:ilvl w:val="0"/>
          <w:numId w:val="4"/>
        </w:numPr>
        <w:spacing w:lineRule="auto" w:line="240" w:before="0" w:after="0"/>
        <w:contextualSpacing/>
        <w:rPr/>
      </w:pPr>
      <w:r>
        <w:rPr/>
        <w:t>Submit both documents in Canvas by the deadline: (1) the PDF that TaskAssembler produced, and (2) your reflection on Alkimi's feedback, as a second PDF.</w:t>
      </w:r>
    </w:p>
    <w:p>
      <w:pPr>
        <w:pStyle w:val="Normal"/>
        <w:spacing w:lineRule="auto" w:line="240" w:before="120" w:after="0"/>
        <w:rPr/>
      </w:pPr>
      <w:r>
        <w:rPr>
          <w:b/>
          <w:sz w:val="24"/>
        </w:rPr>
        <w:t>3. Length &amp; Format</w:t>
      </w:r>
    </w:p>
    <w:p>
      <w:pPr>
        <w:pStyle w:val="Normal"/>
        <w:spacing w:lineRule="auto" w:line="240" w:before="0" w:after="0"/>
        <w:rPr/>
      </w:pPr>
      <w:r>
        <w:rPr/>
        <w:t>Two documents, submitted in Canvas as PDFs:</w:t>
      </w:r>
    </w:p>
    <w:p>
      <w:pPr>
        <w:pStyle w:val="ListBullet"/>
        <w:numPr>
          <w:ilvl w:val="0"/>
          <w:numId w:val="1"/>
        </w:numPr>
        <w:spacing w:lineRule="auto" w:line="240" w:before="0" w:after="0"/>
        <w:contextualSpacing/>
        <w:rPr/>
      </w:pPr>
      <w:r>
        <w:rPr>
          <w:b/>
        </w:rPr>
        <w:t>Document 1:</w:t>
      </w:r>
      <w:r>
        <w:rPr/>
        <w:t xml:space="preserve"> the PDF produced by TaskAssembler. Your research question, your task, your three solutions, and where you predict your learner might get stuck (with any images).</w:t>
      </w:r>
    </w:p>
    <w:p>
      <w:pPr>
        <w:pStyle w:val="ListBullet"/>
        <w:numPr>
          <w:ilvl w:val="0"/>
          <w:numId w:val="1"/>
        </w:numPr>
        <w:spacing w:lineRule="auto" w:line="240" w:before="0" w:after="0"/>
        <w:contextualSpacing/>
        <w:rPr/>
      </w:pPr>
      <w:r>
        <w:rPr>
          <w:b/>
        </w:rPr>
        <w:t>Document 2:</w:t>
      </w:r>
      <w:r>
        <w:rPr/>
        <w:t xml:space="preserve"> your reflection. A screenshot of Alkimi's feedback, and a discussion of how you used it to revise your task or research question.</w:t>
      </w:r>
    </w:p>
    <w:p>
      <w:pPr>
        <w:pStyle w:val="Normal"/>
        <w:spacing w:lineRule="auto" w:line="240" w:before="0" w:after="0"/>
        <w:rPr/>
      </w:pPr>
      <w:r>
        <w:rPr/>
        <w:t>Pseudonym only. No student names or identifying details anywhere (FERPA).</w:t>
      </w:r>
    </w:p>
    <w:p>
      <w:pPr>
        <w:pStyle w:val="Normal"/>
        <w:spacing w:lineRule="auto" w:line="240" w:before="120" w:after="0"/>
        <w:rPr>
          <w:b/>
          <w:sz w:val="24"/>
        </w:rPr>
      </w:pPr>
      <w:r>
        <w:rPr>
          <w:b/>
          <w:sz w:val="24"/>
        </w:rPr>
      </w:r>
      <w:r>
        <w:br w:type="page"/>
      </w:r>
    </w:p>
    <w:p>
      <w:pPr>
        <w:pStyle w:val="Normal"/>
        <w:spacing w:lineRule="auto" w:line="240" w:before="120" w:after="0"/>
        <w:rPr>
          <w:b/>
          <w:sz w:val="24"/>
        </w:rPr>
      </w:pPr>
      <w:r>
        <w:rPr>
          <w:b/>
          <w:sz w:val="24"/>
        </w:rPr>
        <w:t>4. Working Collaboratively</w:t>
      </w:r>
    </w:p>
    <w:p>
      <w:pPr>
        <w:pStyle w:val="Normal"/>
        <w:spacing w:lineRule="auto" w:line="240" w:before="0" w:after="0"/>
        <w:rPr/>
      </w:pPr>
      <w:r>
        <w:rPr/>
        <w:t>The task is yours, designed for your learner and aimed at your question. You will workshop tasks with classmates and can borrow ideas, but the task you submit and defend is built for your child.</w:t>
      </w:r>
    </w:p>
    <w:p>
      <w:pPr>
        <w:pStyle w:val="Normal"/>
        <w:spacing w:lineRule="auto" w:line="240" w:before="0" w:after="0"/>
        <w:rPr/>
      </w:pPr>
      <w:r>
        <w:rPr/>
        <w:t>Alkimi is a critic: it evaluates your task against these characteristics and points at what to fix. It does not design it for you. The design judgment is yours.</w:t>
      </w:r>
    </w:p>
    <w:p>
      <w:pPr>
        <w:pStyle w:val="Normal"/>
        <w:spacing w:lineRule="auto" w:line="240" w:before="120" w:after="0"/>
        <w:rPr/>
      </w:pPr>
      <w:r>
        <w:rPr>
          <w:b/>
          <w:sz w:val="24"/>
        </w:rPr>
        <w:t>5. How Is My Work Being Assessed?</w:t>
      </w:r>
    </w:p>
    <w:tbl>
      <w:tblPr>
        <w:tblStyle w:val="TableGrid"/>
        <w:tblW w:w="9471" w:type="dxa"/>
        <w:jc w:val="start"/>
        <w:tblInd w:w="177" w:type="dxa"/>
        <w:tblLayout w:type="fixed"/>
        <w:tblCellMar>
          <w:top w:w="0" w:type="dxa"/>
          <w:start w:w="108" w:type="dxa"/>
          <w:bottom w:w="0" w:type="dxa"/>
          <w:end w:w="108" w:type="dxa"/>
        </w:tblCellMar>
        <w:tblLook w:noHBand="0" w:noVBand="1" w:firstColumn="1" w:lastRow="0" w:lastColumn="0" w:firstRow="1" w:val="04a0"/>
      </w:tblPr>
      <w:tblGrid>
        <w:gridCol w:w="1800"/>
        <w:gridCol w:w="7671"/>
      </w:tblGrid>
      <w:tr>
        <w:trPr/>
        <w:tc>
          <w:tcPr>
            <w:tcW w:w="1800" w:type="dxa"/>
            <w:tcBorders/>
          </w:tcPr>
          <w:p>
            <w:pPr>
              <w:pStyle w:val="Normal"/>
              <w:widowControl/>
              <w:jc w:val="start"/>
              <w:rPr>
                <w:rFonts w:eastAsia="ＭＳ 明朝" w:cs=""/>
                <w:kern w:val="0"/>
                <w:szCs w:val="22"/>
                <w:lang w:val="en-US" w:eastAsia="en-US" w:bidi="ar-SA"/>
              </w:rPr>
            </w:pPr>
            <w:r>
              <w:rPr>
                <w:rFonts w:eastAsia="ＭＳ 明朝" w:cs=""/>
                <w:b/>
                <w:kern w:val="0"/>
                <w:sz w:val="21"/>
                <w:szCs w:val="22"/>
                <w:lang w:val="en-US" w:eastAsia="en-US" w:bidi="ar-SA"/>
              </w:rPr>
              <w:t>Criteria</w:t>
            </w:r>
          </w:p>
        </w:tc>
        <w:tc>
          <w:tcPr>
            <w:tcW w:w="7671" w:type="dxa"/>
            <w:tcBorders/>
          </w:tcPr>
          <w:p>
            <w:pPr>
              <w:pStyle w:val="Normal"/>
              <w:widowControl/>
              <w:jc w:val="start"/>
              <w:rPr>
                <w:rFonts w:eastAsia="ＭＳ 明朝" w:cs=""/>
                <w:kern w:val="0"/>
                <w:szCs w:val="22"/>
                <w:lang w:val="en-US" w:eastAsia="en-US" w:bidi="ar-SA"/>
              </w:rPr>
            </w:pPr>
            <w:r>
              <w:rPr>
                <w:rFonts w:eastAsia="ＭＳ 明朝" w:cs=""/>
                <w:b/>
                <w:kern w:val="0"/>
                <w:sz w:val="21"/>
                <w:szCs w:val="22"/>
                <w:lang w:val="en-US" w:eastAsia="en-US" w:bidi="ar-SA"/>
              </w:rPr>
              <w:t>Expectations</w:t>
            </w:r>
          </w:p>
        </w:tc>
      </w:tr>
      <w:tr>
        <w:trPr/>
        <w:tc>
          <w:tcPr>
            <w:tcW w:w="1800" w:type="dxa"/>
            <w:tcBorders/>
          </w:tcPr>
          <w:p>
            <w:pPr>
              <w:pStyle w:val="Normal"/>
              <w:widowControl/>
              <w:jc w:val="start"/>
              <w:rPr>
                <w:rFonts w:eastAsia="ＭＳ 明朝" w:cs=""/>
                <w:kern w:val="0"/>
                <w:szCs w:val="22"/>
                <w:lang w:val="en-US" w:eastAsia="en-US" w:bidi="ar-SA"/>
              </w:rPr>
            </w:pPr>
            <w:r>
              <w:rPr>
                <w:rFonts w:eastAsia="ＭＳ 明朝" w:cs=""/>
                <w:b/>
                <w:kern w:val="0"/>
                <w:sz w:val="21"/>
                <w:szCs w:val="22"/>
                <w:lang w:val="en-US" w:eastAsia="en-US" w:bidi="ar-SA"/>
              </w:rPr>
              <w:t>Worthwhile &amp; anchored (5)</w:t>
            </w:r>
          </w:p>
        </w:tc>
        <w:tc>
          <w:tcPr>
            <w:tcW w:w="7671" w:type="dxa"/>
            <w:tcBorders/>
          </w:tcPr>
          <w:p>
            <w:pPr>
              <w:pStyle w:val="Normal"/>
              <w:widowControl/>
              <w:jc w:val="start"/>
              <w:rPr>
                <w:rFonts w:eastAsia="ＭＳ 明朝" w:cs=""/>
                <w:kern w:val="0"/>
                <w:szCs w:val="22"/>
                <w:lang w:val="en-US" w:eastAsia="en-US" w:bidi="ar-SA"/>
              </w:rPr>
            </w:pPr>
            <w:r>
              <w:rPr>
                <w:rFonts w:eastAsia="ＭＳ 明朝" w:cs=""/>
                <w:b w:val="false"/>
                <w:kern w:val="0"/>
                <w:sz w:val="21"/>
                <w:szCs w:val="22"/>
                <w:lang w:val="en-US" w:eastAsia="en-US" w:bidi="ar-SA"/>
              </w:rPr>
              <w:t>Targets a significant concept and Ohio standard at the heart of your research question. Real mathematics, not a trick or a one-step skill.</w:t>
            </w:r>
          </w:p>
        </w:tc>
      </w:tr>
      <w:tr>
        <w:trPr/>
        <w:tc>
          <w:tcPr>
            <w:tcW w:w="1800" w:type="dxa"/>
            <w:tcBorders/>
          </w:tcPr>
          <w:p>
            <w:pPr>
              <w:pStyle w:val="Normal"/>
              <w:widowControl/>
              <w:jc w:val="start"/>
              <w:rPr>
                <w:rFonts w:eastAsia="ＭＳ 明朝" w:cs=""/>
                <w:kern w:val="0"/>
                <w:szCs w:val="22"/>
                <w:lang w:val="en-US" w:eastAsia="en-US" w:bidi="ar-SA"/>
              </w:rPr>
            </w:pPr>
            <w:r>
              <w:rPr>
                <w:rFonts w:eastAsia="ＭＳ 明朝" w:cs=""/>
                <w:b/>
                <w:kern w:val="0"/>
                <w:sz w:val="21"/>
                <w:szCs w:val="22"/>
                <w:lang w:val="en-US" w:eastAsia="en-US" w:bidi="ar-SA"/>
              </w:rPr>
              <w:t>Open to learners (5)</w:t>
            </w:r>
          </w:p>
        </w:tc>
        <w:tc>
          <w:tcPr>
            <w:tcW w:w="7671" w:type="dxa"/>
            <w:tcBorders/>
          </w:tcPr>
          <w:p>
            <w:pPr>
              <w:pStyle w:val="Normal"/>
              <w:widowControl/>
              <w:jc w:val="start"/>
              <w:rPr>
                <w:rFonts w:eastAsia="ＭＳ 明朝" w:cs=""/>
                <w:kern w:val="0"/>
                <w:szCs w:val="22"/>
                <w:lang w:val="en-US" w:eastAsia="en-US" w:bidi="ar-SA"/>
              </w:rPr>
            </w:pPr>
            <w:r>
              <w:rPr>
                <w:rFonts w:eastAsia="ＭＳ 明朝" w:cs=""/>
                <w:b w:val="false"/>
                <w:kern w:val="0"/>
                <w:sz w:val="21"/>
                <w:szCs w:val="22"/>
                <w:lang w:val="en-US" w:eastAsia="en-US" w:bidi="ar-SA"/>
              </w:rPr>
              <w:t>A genuine entry point (low floor) and enough ceiling to hold real depth. Nobody locked out, nobody out of task.</w:t>
            </w:r>
          </w:p>
        </w:tc>
      </w:tr>
      <w:tr>
        <w:trPr/>
        <w:tc>
          <w:tcPr>
            <w:tcW w:w="1800" w:type="dxa"/>
            <w:tcBorders/>
          </w:tcPr>
          <w:p>
            <w:pPr>
              <w:pStyle w:val="Normal"/>
              <w:widowControl/>
              <w:jc w:val="start"/>
              <w:rPr>
                <w:rFonts w:eastAsia="ＭＳ 明朝" w:cs=""/>
                <w:kern w:val="0"/>
                <w:szCs w:val="22"/>
                <w:lang w:val="en-US" w:eastAsia="en-US" w:bidi="ar-SA"/>
              </w:rPr>
            </w:pPr>
            <w:r>
              <w:rPr>
                <w:rFonts w:eastAsia="ＭＳ 明朝" w:cs=""/>
                <w:b/>
                <w:kern w:val="0"/>
                <w:sz w:val="21"/>
                <w:szCs w:val="22"/>
                <w:lang w:val="en-US" w:eastAsia="en-US" w:bidi="ar-SA"/>
              </w:rPr>
              <w:t>Open to strategies (5)</w:t>
            </w:r>
          </w:p>
        </w:tc>
        <w:tc>
          <w:tcPr>
            <w:tcW w:w="7671" w:type="dxa"/>
            <w:tcBorders/>
          </w:tcPr>
          <w:p>
            <w:pPr>
              <w:pStyle w:val="Normal"/>
              <w:widowControl/>
              <w:jc w:val="start"/>
              <w:rPr>
                <w:rFonts w:eastAsia="ＭＳ 明朝" w:cs=""/>
                <w:kern w:val="0"/>
                <w:szCs w:val="22"/>
                <w:lang w:val="en-US" w:eastAsia="en-US" w:bidi="ar-SA"/>
              </w:rPr>
            </w:pPr>
            <w:r>
              <w:rPr>
                <w:rFonts w:eastAsia="ＭＳ 明朝" w:cs=""/>
                <w:b w:val="false"/>
                <w:kern w:val="0"/>
                <w:sz w:val="21"/>
                <w:szCs w:val="22"/>
                <w:lang w:val="en-US" w:eastAsia="en-US" w:bidi="ar-SA"/>
              </w:rPr>
              <w:t>Three anticipated student solutions that are truly distinct in method or representation, not the same procedure three ways. The test of richness.</w:t>
            </w:r>
          </w:p>
        </w:tc>
      </w:tr>
      <w:tr>
        <w:trPr/>
        <w:tc>
          <w:tcPr>
            <w:tcW w:w="1800" w:type="dxa"/>
            <w:tcBorders/>
          </w:tcPr>
          <w:p>
            <w:pPr>
              <w:pStyle w:val="Normal"/>
              <w:widowControl/>
              <w:jc w:val="start"/>
              <w:rPr>
                <w:rFonts w:eastAsia="ＭＳ 明朝" w:cs=""/>
                <w:kern w:val="0"/>
                <w:szCs w:val="22"/>
                <w:lang w:val="en-US" w:eastAsia="en-US" w:bidi="ar-SA"/>
              </w:rPr>
            </w:pPr>
            <w:r>
              <w:rPr>
                <w:rFonts w:eastAsia="ＭＳ 明朝" w:cs=""/>
                <w:b/>
                <w:kern w:val="0"/>
                <w:sz w:val="21"/>
                <w:szCs w:val="22"/>
                <w:lang w:val="en-US" w:eastAsia="en-US" w:bidi="ar-SA"/>
              </w:rPr>
              <w:t>Demands visible reasoning (5)</w:t>
            </w:r>
          </w:p>
        </w:tc>
        <w:tc>
          <w:tcPr>
            <w:tcW w:w="7671" w:type="dxa"/>
            <w:tcBorders/>
          </w:tcPr>
          <w:p>
            <w:pPr>
              <w:pStyle w:val="Normal"/>
              <w:widowControl/>
              <w:jc w:val="start"/>
              <w:rPr>
                <w:rFonts w:eastAsia="ＭＳ 明朝" w:cs=""/>
                <w:kern w:val="0"/>
                <w:szCs w:val="22"/>
                <w:lang w:val="en-US" w:eastAsia="en-US" w:bidi="ar-SA"/>
              </w:rPr>
            </w:pPr>
            <w:r>
              <w:rPr>
                <w:rFonts w:eastAsia="ＭＳ 明朝" w:cs=""/>
                <w:b w:val="false"/>
                <w:kern w:val="0"/>
                <w:sz w:val="21"/>
                <w:szCs w:val="22"/>
                <w:lang w:val="en-US" w:eastAsia="en-US" w:bidi="ar-SA"/>
              </w:rPr>
              <w:t>Requires students to show or justify their thinking, so understanding surfaces. Names where your learner might get stuck and what it would reveal.</w:t>
            </w:r>
          </w:p>
        </w:tc>
      </w:tr>
      <w:tr>
        <w:trPr/>
        <w:tc>
          <w:tcPr>
            <w:tcW w:w="1800" w:type="dxa"/>
            <w:tcBorders/>
          </w:tcPr>
          <w:p>
            <w:pPr>
              <w:pStyle w:val="Normal"/>
              <w:widowControl/>
              <w:jc w:val="start"/>
              <w:rPr>
                <w:rFonts w:eastAsia="ＭＳ 明朝" w:cs=""/>
                <w:kern w:val="0"/>
                <w:szCs w:val="22"/>
                <w:lang w:val="en-US" w:eastAsia="en-US" w:bidi="ar-SA"/>
              </w:rPr>
            </w:pPr>
            <w:r>
              <w:rPr>
                <w:rFonts w:eastAsia="ＭＳ 明朝" w:cs=""/>
                <w:b/>
                <w:kern w:val="0"/>
                <w:sz w:val="21"/>
                <w:szCs w:val="22"/>
                <w:lang w:val="en-US" w:eastAsia="en-US" w:bidi="ar-SA"/>
              </w:rPr>
              <w:t>Revision trail (5)</w:t>
            </w:r>
          </w:p>
        </w:tc>
        <w:tc>
          <w:tcPr>
            <w:tcW w:w="7671" w:type="dxa"/>
            <w:tcBorders/>
          </w:tcPr>
          <w:p>
            <w:pPr>
              <w:pStyle w:val="Normal"/>
              <w:widowControl/>
              <w:jc w:val="start"/>
              <w:rPr>
                <w:rFonts w:eastAsia="ＭＳ 明朝" w:cs=""/>
                <w:kern w:val="0"/>
                <w:szCs w:val="22"/>
                <w:lang w:val="en-US" w:eastAsia="en-US" w:bidi="ar-SA"/>
              </w:rPr>
            </w:pPr>
            <w:r>
              <w:rPr>
                <w:rFonts w:eastAsia="ＭＳ 明朝" w:cs=""/>
                <w:b w:val="false"/>
                <w:kern w:val="0"/>
                <w:sz w:val="21"/>
                <w:szCs w:val="22"/>
                <w:lang w:val="en-US" w:eastAsia="en-US" w:bidi="ar-SA"/>
              </w:rPr>
              <w:t>Alkimi's feedback, and what you changed and rejected, and why. Critical revision, not blind compliance. This is Document 2.</w:t>
            </w:r>
          </w:p>
        </w:tc>
      </w:tr>
      <w:tr>
        <w:trPr/>
        <w:tc>
          <w:tcPr>
            <w:tcW w:w="1800" w:type="dxa"/>
            <w:tcBorders/>
          </w:tcPr>
          <w:p>
            <w:pPr>
              <w:pStyle w:val="Normal"/>
              <w:widowControl/>
              <w:jc w:val="start"/>
              <w:rPr>
                <w:rFonts w:eastAsia="ＭＳ 明朝" w:cs=""/>
                <w:kern w:val="0"/>
                <w:szCs w:val="22"/>
                <w:lang w:val="en-US" w:eastAsia="en-US" w:bidi="ar-SA"/>
              </w:rPr>
            </w:pPr>
            <w:r>
              <w:rPr>
                <w:rFonts w:eastAsia="ＭＳ 明朝" w:cs=""/>
                <w:b/>
                <w:kern w:val="0"/>
                <w:sz w:val="21"/>
                <w:szCs w:val="22"/>
                <w:lang w:val="en-US" w:eastAsia="en-US" w:bidi="ar-SA"/>
              </w:rPr>
              <w:t>Total (25)</w:t>
            </w:r>
          </w:p>
        </w:tc>
        <w:tc>
          <w:tcPr>
            <w:tcW w:w="7671" w:type="dxa"/>
            <w:tcBorders/>
          </w:tcPr>
          <w:p>
            <w:pPr>
              <w:pStyle w:val="Normal"/>
              <w:widowControl/>
              <w:jc w:val="start"/>
              <w:rPr>
                <w:rFonts w:eastAsia="ＭＳ 明朝" w:cs=""/>
                <w:kern w:val="0"/>
                <w:szCs w:val="22"/>
                <w:lang w:val="en-US" w:eastAsia="en-US" w:bidi="ar-SA"/>
              </w:rPr>
            </w:pPr>
            <w:r>
              <w:rPr>
                <w:rFonts w:eastAsia="ＭＳ 明朝" w:cs=""/>
                <w:kern w:val="0"/>
                <w:szCs w:val="22"/>
                <w:lang w:val="en-US" w:eastAsia="en-US" w:bidi="ar-SA"/>
              </w:rPr>
            </w:r>
          </w:p>
        </w:tc>
      </w:tr>
    </w:tbl>
    <w:sectPr>
      <w:type w:val="nextPage"/>
      <w:pgSz w:w="12240" w:h="15840"/>
      <w:pgMar w:left="1296" w:right="1296" w:gutter="0" w:header="0" w:top="1008" w:footer="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0"/>
      <w:jc w:val="star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LibreOffice/26.2.3.2$Linux_X86_64 LibreOffice_project/620$Build-2</Application>
  <AppVersion>15.0000</AppVersion>
  <Pages>2</Pages>
  <Words>649</Words>
  <Characters>3227</Characters>
  <CharactersWithSpaces>3819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2026-07-12T17:36:49Z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