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Writing Up Your Data</w:t>
      </w:r>
    </w:p>
    <w:p>
      <w:pPr/>
      <w:r>
        <w:t>TCE 318P FA26 (Edwards) · a not-collected writing task — start it tonight</w:t>
      </w:r>
    </w:p>
    <w:p>
      <w:pPr/>
      <w:r>
        <w:t>Tonight you begin the heart of your Final Report: writing up your data. This is not collected on its own — it becomes your Collected Data, the center of the paper — but it is the piece everything else builds on, so start it while the field is fresh.</w:t>
      </w:r>
    </w:p>
    <w:p>
      <w:pPr/>
      <w:r>
        <w:t>What to do. Draft in prose — there is no template. If you use genAI, we recommend Gemini, since you all have Pro accounts there. Aim for about one to two pages (roughly 500–700 words). You will keep growing it, so rough and real beats short and polished.</w:t>
      </w:r>
    </w:p>
    <w:p>
      <w:pPr/>
      <w:r>
        <w:t>Build it around the work. Choose at least three telling pieces of your student(s)’ work or talk, and embed each image or scan right where you write about it. The work you collected in Week 6 counts too: it shows where the student started. For each piece, read it the way you have all semester:</w:t>
      </w:r>
    </w:p>
    <w:p>
      <w:pPr>
        <w:pStyle w:val="ListBullet"/>
      </w:pPr>
      <w:r>
        <w:t>the Depth of Knowledge the task asked for,</w:t>
      </w:r>
    </w:p>
    <w:p>
      <w:pPr>
        <w:pStyle w:val="ListBullet"/>
      </w:pPr>
      <w:r>
        <w:t>the standard it targets,</w:t>
      </w:r>
    </w:p>
    <w:p>
      <w:pPr>
        <w:pStyle w:val="ListBullet"/>
      </w:pPr>
      <w:r>
        <w:t>how the student did against grade level, and</w:t>
      </w:r>
    </w:p>
    <w:p>
      <w:pPr>
        <w:pStyle w:val="ListBullet"/>
      </w:pPr>
      <w:r>
        <w:t>the questions it raises about their thinking.</w:t>
      </w:r>
    </w:p>
    <w:p>
      <w:pPr/>
      <w:r>
        <w:t>Then step back: what do the pieces together begin to suggest about your question?</w:t>
      </w:r>
    </w:p>
    <w:p>
      <w:pPr/>
      <w:r>
        <w:t>The test. Every claim you make about a student’s thinking should point to a piece the reader can see. Put the telling few in the text; keep fuller samples in an appendix.</w:t>
      </w:r>
    </w:p>
    <w:p>
      <w:pPr/>
      <w:r>
        <w:t>Where it goes. This is your Collected Data. The Final Report guidelines show how the rest of the paper fits around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