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>
      <w:pPr>
        <w:pStyle w:val="Heading1"/>
        <w:spacing w:before="0"/>
      </w:pPr>
      <w:r>
        <w:rPr>
          <w:rFonts w:ascii="Calibri" w:hAnsi="Calibri" w:eastAsia="ＭＳ ゴシック" w:cs="Calibri" w:eastAsiaTheme="majorEastAsia"/>
          <w:b/>
          <w:bCs/>
          <w:color w:val="1F4E96"/>
          <w:sz w:val="28"/>
          <w:szCs w:val="28"/>
        </w:rPr>
        <w:t>Week 2: Thinker-Doer · Blue Task</w:t>
      </w:r>
    </w:p>
    <w:p w14:paraId="02EA9C53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tbl>
            <w:tblPr>
              <w:tblW w:w="1029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00"/>
              <w:gridCol w:w="3450"/>
              <w:gridCol w:w="2796"/>
              <w:gridCol w:w="3450"/>
              <w:gridCol w:w="300"/>
            </w:tblGrid>
            <w:tr>
              <w:trPr>
                <w:jc w:val="center"/>
              </w:trPr>
              <w:tc>
                <w:tcPr>
                  <w:tcW w:w="3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13E1E4B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45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9B41F42">
                  <w:pPr>
                    <w:spacing w:before="80" w:after="40" w:line="240" w:lineRule="auto"/>
                    <w:jc w:val="center"/>
                  </w:pPr>
                  <w:r>
                    <w:rPr>
                      <w:rFonts w:ascii="Calibri" w:hAnsi="Calibri" w:eastAsia="ＭＳ 明朝" w:cs="Calibri" w:eastAsiaTheme="minorEastAsia"/>
                      <w:b/>
                      <w:bCs/>
                      <w:sz w:val="18"/>
                      <w:szCs w:val="18"/>
                    </w:rPr>
                    <w:t>Hundred Chart — use for (a)</w:t>
                  </w:r>
                </w:p>
                <w:tbl>
                  <w:tblPr>
                    <w:tblW w:w="345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</w:tblGrid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8076E6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E7CC3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B4B24D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F553D5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2302C2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930378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B7188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10515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C03645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94D2EF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237674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B077F2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DD34F4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0DE866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7949B7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FFD261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6B7A3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DF9EC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47226F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A1C8FE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427835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F4D416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EF7A72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AA58CD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CB5DF1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C59D59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FE5AD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474E42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673CE5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B52EF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5A0E5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2295C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585F5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486FCB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DDAB11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AAE330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C33451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D3307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D422A9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3B790C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7A850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05333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5BD0F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932569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A18421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F6AE0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AACDD8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DAEDD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4E28E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89252A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725432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FF1A1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73A68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53A106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E3A9C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17C791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98F928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76966D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8AB4F2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C4268E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57B884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2B5B95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51CAFA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41A732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DA0C1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09E143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4530AB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D72DEB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9793E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28ACEA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9B253A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3933AF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EAEE7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C56E2B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4ABB7D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F30B24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140FC7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904A16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B954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EEC895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682F4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46FF2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23145B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0D5533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29567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DB7AD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4CE705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1425B9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51D4E6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98B303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D370C6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8855C7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0F1B4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96791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F3FC81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89ADA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2A2D2E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10B2AB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C55EC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E72728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100</w:t>
                        </w:r>
                      </w:p>
                    </w:tc>
                  </w:tr>
                </w:tbl>
                <w:p w14:paraId="36A83528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279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5AEC6B9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45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82BC6F5">
                  <w:pPr>
                    <w:spacing w:before="80" w:after="40" w:line="240" w:lineRule="auto"/>
                    <w:jc w:val="center"/>
                  </w:pPr>
                  <w:r>
                    <w:rPr>
                      <w:rFonts w:ascii="Calibri" w:hAnsi="Calibri" w:eastAsia="ＭＳ 明朝" w:cs="Calibri" w:eastAsiaTheme="minorEastAsia"/>
                      <w:b/>
                      <w:bCs/>
                      <w:sz w:val="18"/>
                      <w:szCs w:val="18"/>
                    </w:rPr>
                    <w:t>Snake Chart — use for (b)</w:t>
                  </w:r>
                </w:p>
                <w:tbl>
                  <w:tblPr>
                    <w:tblW w:w="345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</w:tblGrid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0E2BFD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7293F1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0F949F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9A9B4E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75457F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EAE97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F6575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C5601A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C89564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03224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14A15F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BDBABD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1A1265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535079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C8049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F91B1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6417E2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CF61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E3D23C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07D2AE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6553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FCC648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AD483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31F6DA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A55624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AF70A8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A7C9FD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BFD651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CF341B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8A6E3B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E46A83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68D6B4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6B49BF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4D599C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090E98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3E6230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F079F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D9A55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198324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1F435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144068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45991C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D56021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05AA57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EACD5A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3DD113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6DA5F9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E3DE2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A8572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F996E2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CACE5F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CE508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DBD9D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CC8189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822755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4B872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68D06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6E6C37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1B7E8F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282526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20B23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39563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747B19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A15ED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85D13B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BF4348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B902B1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1EFE6E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FD6E0A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B8C842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47CF4B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F8C640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46640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A0B517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24956E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708F1D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56AA17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AFBF9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EAAFEC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24356C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500F9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12CEB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8645F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2B804D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D76080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8EDD10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04EA22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4AA51F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AB2B9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F51536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9626C1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029AFE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5A9495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D761E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990A5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A9B51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0B213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B54C29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23AF1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5B079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91</w:t>
                        </w:r>
                      </w:p>
                    </w:tc>
                  </w:tr>
                </w:tbl>
                <w:p w14:paraId="1FB1197D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135A99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</w:tr>
          </w:tbl>
          <w:p w14:paraId="754DD7D4"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</w:tr>
    </w:tbl>
    <w:p w14:paraId="60256381">
      <w:pPr>
        <w:spacing w:before="200" w:after="288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(a) A student claims that the two diagonals of </w:t>
      </w: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any</w:t>
      </w:r>
      <w:r>
        <w:rPr>
          <w:rFonts w:ascii="Calibri" w:hAnsi="Calibri" w:eastAsia="ＭＳ 明朝" w:cs="Calibri" w:eastAsiaTheme="minorEastAsia"/>
          <w:sz w:val="22"/>
          <w:szCs w:val="22"/>
        </w:rPr>
        <w:t xml:space="preserve"> hundred chart square (2×2, 3×3, etc) share the same sum. Is the student correct? Are they overlooking something? How do you know?</w:t>
      </w:r>
    </w:p>
    <w:p w14:paraId="428D0B6F">
      <w:pPr>
        <w:spacing w:after="288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(b) Now try the student’s claim on the snake chart, where each row reverses direction. </w:t>
      </w:r>
      <w:r>
        <w:rPr>
          <w:rFonts w:ascii="-apple-system" w:cs="-apple-system"/>
          <w:sz w:val="20"/>
          <w:szCs w:val="20"/>
        </w:rPr>
        <w:t>D</w:t>
      </w:r>
      <w:r>
        <w:rPr>
          <w:rFonts w:ascii="Calibri" w:hAnsi="Calibri" w:cs="Calibri"/>
          <w:sz w:val="22"/>
          <w:szCs w:val="22"/>
        </w:rPr>
        <w:t>o squares on the snake char</w:t>
      </w:r>
      <w:r>
        <w:rPr>
          <w:rFonts w:ascii="-apple-system" w:cs="-apple-system"/>
          <w:sz w:val="20"/>
          <w:szCs w:val="20"/>
        </w:rPr>
        <w:t>t — 2×2, 3×3, and bigger — have diagonals that share the same sum? Which ones?</w:t>
      </w:r>
      <w:r>
        <w:rPr>
          <w:rFonts w:ascii="Calibri" w:hAnsi="Calibri" w:eastAsia="ＭＳ 明朝" w:cs="Calibri" w:eastAsiaTheme="minorEastAsia"/>
          <w:sz w:val="22"/>
          <w:szCs w:val="22"/>
        </w:rPr>
        <w:t xml:space="preserve"> Look for patterns, and explain why they work (or don't work). </w:t>
      </w:r>
    </w:p>
    <w:p w14:paraId="4BE5B3F7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 w14:paraId="2333117C">
      <w:pPr>
        <w:pageBreakBefore/>
        <w:spacing w:after="200" w:line="276" w:lineRule="auto"/>
      </w:pPr>
      <w:r/>
    </w:p>
    <w:p w14:paraId="2B0C9CCF">
      <w:pPr>
        <w:pStyle w:val="Heading1"/>
        <w:spacing w:before="0"/>
      </w:pPr>
      <w:r>
        <w:rPr>
          <w:rFonts w:ascii="Calibri" w:hAnsi="Calibri" w:eastAsia="ＭＳ ゴシック" w:cs="Calibri" w:eastAsiaTheme="majorEastAsia"/>
          <w:b/>
          <w:bCs/>
          <w:color w:val="1F4E96"/>
          <w:sz w:val="28"/>
          <w:szCs w:val="28"/>
        </w:rPr>
        <w:t>Week 2: Thinker-Doer · Green Task</w:t>
      </w:r>
    </w:p>
    <w:p w14:paraId="62179196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2EFD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69CC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1F4E96"/>
                <w:sz w:val="28"/>
                <w:szCs w:val="22"/>
              </w:rPr>
              <w:t>Greatest Product</w:t>
            </w:r>
          </w:p>
          <w:p w14:paraId="103D54E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 xml:space="preserve">Your teacher rolls digits one at a time (a ten-sided die, digits 0–9), each dropped into a box to build  [ _ _ ] × [ _ _ ] . The goal is the greatest possible product.</w:t>
            </w:r>
          </w:p>
          <w:p w14:paraId="07FC112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(a)  She rolled 3, 7, 8, and 9.</w:t>
            </w:r>
          </w:p>
          <w:p w14:paraId="15241F0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Arrange all four digits to make the greatest product. How do you know nothing beats it? Is there more than one way to get it?</w:t>
            </w:r>
          </w:p>
          <w:p w14:paraId="3CCA945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(b)  Now suppose only 3, 8, and 7 are rolled so far — and each digit is placed before the next is rolled.</w:t>
            </w:r>
          </w:p>
          <w:p w14:paraId="16CC277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The fourth digit is still unknown. Can you place 3, 8, and 7 to guarantee the greatest product, whatever you roll? If not, where's the smart bet?</w:t>
            </w:r>
          </w:p>
          <w:p w14:paraId="3F95C02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i/>
                <w:iCs/>
                <w:sz w:val="22"/>
                <w:szCs w:val="22"/>
              </w:rPr>
              <w:t>Justify your answer with significant supporting work — drawings, numerical computations, and written explanations so others can follow your thinking.</w:t>
            </w:r>
          </w:p>
        </w:tc>
      </w:tr>
    </w:tbl>
    <w:p>
      <w:pPr>
        <w:spacing w:after="5180" w:line="276" w:lineRule="auto"/>
      </w:pPr>
    </w:p>
    <w:p w14:paraId="38065679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 w14:paraId="5419D8D7">
      <w:pPr>
        <w:pStyle w:val="Heading2"/>
        <w:pageBreakBefore/>
      </w:pPr>
      <w:r>
        <w:rPr>
          <w:rFonts w:ascii="Calibri" w:hAnsi="Calibri" w:eastAsia="ＭＳ ゴシック" w:cs="Calibri" w:eastAsiaTheme="majorEastAsia"/>
          <w:b/>
          <w:bCs/>
          <w:color w:val="1F4E96"/>
          <w:sz w:val="26"/>
          <w:szCs w:val="26"/>
        </w:rPr>
        <w:t>Resource Sheet</w:t>
      </w:r>
    </w:p>
    <w:p w14:paraId="7A35724E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Students have found these tools helpful on the Blue and Green tasks. Use them, or not, as you like.</w:t>
      </w:r>
    </w:p>
    <w:p w14:paraId="014DFD5E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Greatest-Product board (fill digits into the boxes):</w:t>
      </w:r>
    </w:p>
    <w:p w14:paraId="429D5773">
      <w:pPr>
        <w:spacing w:after="200" w:line="276" w:lineRule="auto"/>
        <w:jc w:val="center"/>
      </w:pPr>
      <w:r>
        <w:rPr>
          <w:rFonts w:ascii="Calibri" w:hAnsi="Calibri" w:eastAsia="ＭＳ 明朝" w:cs="Calibri" w:eastAsiaTheme="minorEastAsia"/>
          <w:sz w:val="40"/>
          <w:szCs w:val="22"/>
        </w:rPr>
        <w:t xml:space="preserve">☐ ☐   ×   ☐ ☐        ☐ ☐   ×   ☐ ☐        ☐ ☐   ×   ☐ ☐</w:t>
      </w:r>
    </w:p>
    <w:p w14:paraId="6CEE515D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Charts — use them for your work:</w:t>
      </w:r>
    </w:p>
    <w:tbl>
      <w:tblPr>
        <w:tblW w:w="7600" w:type="dxa"/>
        <w:tblLayout w:type="fixed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450"/>
        <w:gridCol w:w="700"/>
        <w:gridCol w:w="3450"/>
      </w:tblGrid>
      <w:tr>
        <w:trPr>
          <w:jc w:val="center"/>
        </w:trPr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  <w:spacing w:before="120" w:after="40" w:line="240" w:lineRule="auto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>Hundred Chart</w:t>
            </w:r>
          </w:p>
          <w:tbl>
            <w:tblPr>
              <w:tblW w:w="3450" w:type="dxa"/>
              <w:tblLayout w:type="fixed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</w:tblGrid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100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  <w:spacing w:before="120" w:after="40" w:line="240" w:lineRule="auto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>Snake Chart</w:t>
            </w:r>
          </w:p>
          <w:tbl>
            <w:tblPr>
              <w:tblW w:w="3450" w:type="dxa"/>
              <w:tblLayout w:type="fixed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</w:tblGrid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11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31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51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71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91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</w:tr>
      <w:tr>
        <w:trPr>
          <w:jc w:val="center"/>
        </w:trPr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  <w:spacing w:before="120" w:after="40" w:line="240" w:lineRule="auto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>Hundred Chart</w:t>
            </w:r>
          </w:p>
          <w:tbl>
            <w:tblPr>
              <w:tblW w:w="3450" w:type="dxa"/>
              <w:tblLayout w:type="fixed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</w:tblGrid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100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  <w:spacing w:before="120" w:after="40" w:line="240" w:lineRule="auto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>Snake Chart</w:t>
            </w:r>
          </w:p>
          <w:tbl>
            <w:tblPr>
              <w:tblW w:w="3450" w:type="dxa"/>
              <w:tblLayout w:type="fixed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</w:tblGrid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11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31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51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71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91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</w:tr>
    </w:tbl>
    <w:p w14:paraId="68DE223C">
      <w:pPr>
        <w:spacing w:after="200" w:line="276" w:lineRule="auto"/>
      </w:pPr>
    </w:p>
    <w:sectPr>
      <w:headerReference w:type="default" r:id="rId_new_header_default"/>
      <w:pgSz w:w="12240" w:h="15840"/>
      <w:pgMar w:top="864" w:right="864" w:bottom="864" w:left="86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spacing w:after="200" w:line="276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_new_header_default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2026-08-30T21:11:12.443Z</dcterms:modified>
  <cp:category/>
</cp:coreProperties>
</file>