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jc w:val="center"/>
        <w:spacing w:before="0" w:after="120"/>
      </w:pPr>
      <w:r>
        <w:rPr>
          <w:rFonts w:ascii="Calibri" w:hAnsi="Calibri" w:cs="Calibri"/>
          <w:b/>
          <w:sz w:val="24"/>
          <w:szCs w:val="24"/>
        </w:rPr>
        <w:t xml:space="preserve">Hundred Chart</w:t>
      </w:r>
    </w:p>
    <w:tbl>
      <w:tblPr>
        <w:tblW w:w="10510" w:type="dxa"/>
        <w:tblLayout w:type="fixed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</w:tbl>
    <w:p>
      <w:pPr>
        <w:spacing w:after="0"/>
      </w:pPr>
      <w:r>
        <w:br w:type="page"/>
      </w:r>
    </w:p>
    <w:p>
      <w:pPr>
        <w:jc w:val="center"/>
        <w:spacing w:before="0" w:after="120"/>
      </w:pPr>
      <w:r>
        <w:rPr>
          <w:rFonts w:ascii="Calibri" w:hAnsi="Calibri" w:cs="Calibri"/>
          <w:b/>
          <w:sz w:val="24"/>
          <w:szCs w:val="24"/>
        </w:rPr>
        <w:t xml:space="preserve">Hundred Chart</w:t>
      </w:r>
    </w:p>
    <w:tbl>
      <w:tblPr>
        <w:tblW w:w="10510" w:type="dxa"/>
        <w:tblLayout w:type="fixed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</w:tbl>
    <w:p>
      <w:pPr>
        <w:spacing w:after="0"/>
      </w:pPr>
      <w:r>
        <w:br w:type="page"/>
      </w:r>
    </w:p>
    <w:p>
      <w:pPr>
        <w:jc w:val="center"/>
        <w:spacing w:before="0" w:after="120"/>
      </w:pPr>
      <w:r>
        <w:rPr>
          <w:rFonts w:ascii="Calibri" w:hAnsi="Calibri" w:cs="Calibri"/>
          <w:b/>
          <w:sz w:val="24"/>
          <w:szCs w:val="24"/>
        </w:rPr>
        <w:t xml:space="preserve">Snake Chart</w:t>
      </w:r>
    </w:p>
    <w:p>
      <w:pPr>
        <w:jc w:val="center"/>
        <w:spacing w:before="0" w:after="120"/>
      </w:pPr>
      <w:r>
        <w:rPr>
          <w:rFonts w:ascii="Calibri" w:hAnsi="Calibri" w:cs="Calibri"/>
          <w:i/>
          <w:sz w:val="20"/>
          <w:szCs w:val="20"/>
        </w:rPr>
        <w:t xml:space="preserve">Rows alternate direction: row 1 runs left to right, row 2 right to left, and so on.</w:t>
      </w:r>
    </w:p>
    <w:tbl>
      <w:tblPr>
        <w:tblW w:w="10510" w:type="dxa"/>
        <w:tblLayout w:type="fixed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</w:tbl>
    <w:p>
      <w:pPr>
        <w:spacing w:after="0"/>
      </w:pPr>
      <w:r>
        <w:br w:type="page"/>
      </w:r>
    </w:p>
    <w:p>
      <w:pPr>
        <w:jc w:val="center"/>
        <w:spacing w:before="0" w:after="120"/>
      </w:pPr>
      <w:r>
        <w:rPr>
          <w:rFonts w:ascii="Calibri" w:hAnsi="Calibri" w:cs="Calibri"/>
          <w:b/>
          <w:sz w:val="24"/>
          <w:szCs w:val="24"/>
        </w:rPr>
        <w:t xml:space="preserve">Snake Chart</w:t>
      </w:r>
    </w:p>
    <w:p>
      <w:pPr>
        <w:jc w:val="center"/>
        <w:spacing w:before="0" w:after="120"/>
      </w:pPr>
      <w:r>
        <w:rPr>
          <w:rFonts w:ascii="Calibri" w:hAnsi="Calibri" w:cs="Calibri"/>
          <w:i/>
          <w:sz w:val="20"/>
          <w:szCs w:val="20"/>
        </w:rPr>
        <w:t xml:space="preserve">Rows alternate direction: row 1 runs left to right, row 2 right to left, and so on.</w:t>
      </w:r>
    </w:p>
    <w:tbl>
      <w:tblPr>
        <w:tblW w:w="10510" w:type="dxa"/>
        <w:tblLayout w:type="fixed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</w:tr>
      <w:tr>
        <w:trPr>
          <w:trHeight w:hRule="exact" w:val="1051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</w:tr>
    </w:tbl>
    <w:sectPr>
      <w:pgSz w:w="12240" w:h="15840"/>
      <w:pgMar w:top="864" w:right="864" w:bottom="864" w:left="86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spacing w:after="200" w:line="276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_new_header_default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2026-07-07T19:12:46.151Z</dcterms:modified>
  <cp:category/>
</cp:coreProperties>
</file>