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Reading Homework — Week 1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Learner</w:t>
      </w:r>
    </w:p>
    <w:p>
      <w:r>
        <w:rPr>
          <w:rFonts w:ascii="Calibri" w:hAnsi="Calibri"/>
          <w:i/>
        </w:rPr>
        <w:t>Read McFeetors in Journaler after the studio. Mark the passages you want to use and quote them in your entry. Then answer the prompt below.</w:t>
      </w:r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The readings</w:t>
      </w:r>
    </w:p>
    <w:p>
      <w:r>
        <w:rPr>
          <w:rFonts w:ascii="Calibri" w:hAnsi="Calibri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Calibri" w:hAnsi="Calibri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Calibri" w:hAnsi="Calibri"/>
          <w:b/>
        </w:rPr>
        <w:t>Engagement.</w:t>
      </w:r>
      <w:r>
        <w:rPr>
          <w:rFonts w:ascii="Calibri" w:hAnsi="Calibri"/>
        </w:rPr>
        <w:t xml:space="preserve"> How do games engage students in mathematics — and what instructional aims do we have to protect when we use them? Where does the mathematical thinking live in a game, and where can a game drift into play that isn't doing mathematical work? Draw on McFeetors and Palfy, and on what you noticed playing in the studio, as your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7+ cage</w:t>
            </w:r>
          </w:p>
        </w:tc>
      </w:tr>
    </w:tbl>
    <w:p>
      <w:r>
        <w:rPr>
          <w:rFonts w:ascii="Calibri" w:hAnsi="Calibri"/>
          <w:i/>
        </w:rPr>
        <w:t>This is a dated entry in your Reading Journal. Because it's about your own studio session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