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F20CCF1">
      <w:pPr>
        <w:spacing w:after="200" w:line="240" w:lineRule="auto"/>
      </w:pPr>
      <w:r>
        <w:rPr>
          <w:rFonts w:ascii="Calibri" w:cs="Calibri"/>
          <w:b/>
          <w:bCs/>
          <w:color w:val="1F497D" w:themeColor="dk2"/>
          <w:sz w:val="28"/>
          <w:szCs w:val="28"/>
        </w:rPr>
        <w:t>Week 2: Thinker-Doer · Blue Task</w:t>
      </w:r>
      <w:r>
        <w:rPr>
          <w:rFonts w:ascii="Calibri" w:hAnsi="Calibri" w:eastAsia="ＭＳ 明朝" w:cs="Calibri" w:eastAsiaTheme="minorEastAsia"/>
          <w:b/>
          <w:bCs/>
          <w:color w:val="1F497D" w:themeColor="dk2"/>
          <w:sz w:val="26"/>
          <w:szCs w:val="22"/>
        </w:rPr>
        <w:t xml:space="preserve"> </w:t>
      </w:r>
    </w:p>
    <w:p w14:paraId="489ED1C2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9668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Squares on the Hundred Chart</w:t>
            </w:r>
          </w:p>
          <w:p w14:paraId="753439A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Here are three 2×2 squares drawn on a hundred chart. Each of these are 2×2 "hundred chart squares."</w:t>
            </w:r>
          </w:p>
          <w:p w14:paraId="5C715D8A">
            <w:pPr>
              <w:jc w:val="center"/>
            </w:pPr>
            <w:r>
              <w:drawing>
                <wp:inline distT="0" distB="0" distL="0" distR="0">
                  <wp:extent cx="2190750" cy="2190750"/>
                  <wp:effectExtent l="0" t="0" r="0" b="0"/>
                  <wp:docPr id="100000" name="Picture 1000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0" name="image10000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45CEA7">
      <w:pPr>
        <w:spacing w:after="200" w:line="276" w:lineRule="auto"/>
      </w:pPr>
    </w:p>
    <w:p w14:paraId="60256381"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A student claims that the two diagonals of </w:t>
      </w: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any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 w14:paraId="2333117C">
      <w:pPr>
        <w:pageBreakBefore/>
        <w:spacing w:after="200" w:line="276" w:lineRule="auto"/>
      </w:pPr>
      <w:r>
        <w:lastRenderedPageBreak/>
      </w:r>
    </w:p>
    <w:p w14:paraId="2B0C9CCF">
      <w:pPr>
        <w:pStyle w:val="Heading1"/>
        <w:spacing w:before="0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8"/>
          <w:szCs w:val="28"/>
        </w:rPr>
        <w:t>Week 2: Thinker-Doer · Green Task</w:t>
      </w:r>
    </w:p>
    <w:p w14:paraId="0292E915">
      <w:pPr>
        <w:spacing w:after="200" w:line="276" w:lineRule="auto"/>
      </w:pPr>
    </w:p>
    <w:p w14:paraId="62179196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 w14:paraId="770A48BB">
      <w:pPr>
        <w:spacing w:after="200" w:line="276" w:lineRule="auto"/>
      </w:pPr>
    </w:p>
    <w:p w14:paraId="318949F1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5419D8D7">
      <w:pPr>
        <w:pageBreakBefore/>
        <w:pStyle w:val="Heading2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jc w:val="center"/>
      </w:pPr>
      <w:r>
        <w:rPr>
          <w:rFonts w:ascii="Calibri" w:hAnsi="Calibri" w:eastAsia="ＭＳ 明朝" w:cs="Calibri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Hundred chart: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221E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BDC1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706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BAC6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E5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BEA5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C48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F58D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60A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A4F1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E0F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F353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ADE5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3A32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360F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A93C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BFC7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66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F602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9074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124E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A0A4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9325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9DB2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1F42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314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8446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1799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B1B4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CFD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D9F8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9B26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57F3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E8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9C1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C3A5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B06B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C5A0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7F7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6A25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3991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85E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D4A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00D0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DEB6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9429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024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69F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36F3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4D5D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95340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23E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B8A4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261E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36C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9A01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9B3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E5B7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EBDD8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2B38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B37F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191C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521E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773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B3FB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3625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B5BB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64C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692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5D16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073E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7992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ADA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2207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DD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2CB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721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704D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DA3F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AA6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32B6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F136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C3BF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36A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EA77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A8B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0413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FFB9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6039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53B3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27D5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CB5F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086C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636B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C247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56DB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F74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B61A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EF09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896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100</w:t>
            </w:r>
          </w:p>
        </w:tc>
      </w:tr>
    </w:tbl>
    <w:p w14:paraId="68DE223C"/>
    <w:sectPr>
      <w:headerReference w:type="default" r:id="rId_new_header_default"/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2026-07-07T19:12:46.151Z</dcterms:modified>
  <cp:category/>
</cp:coreProperties>
</file>