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one or more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Alkimi, a genAI design partner: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add and redact your collected work, and — using the four rules — storm as many questions about how students understand that concept as you can, marking each one open or closed. Then produce the handoff PDF. (This PDF is Document 1.)</w:t>
      </w:r>
    </w:p>
    <w:p>
      <w:pPr>
        <w:pStyle w:val="ListNumber"/>
      </w:pPr>
      <w:r>
        <w:t>Sharpen with the Research Question Bot. Give your handoff PDF to Alkimi's Research Question Bot.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Assemble Document 2 — your sharpening record: two or three moments from the Alkimi exchange that genuinely moved your question forward, each described in your own words with what it contributed, plus your landed question and your reasoning.</w:t>
      </w:r>
    </w:p>
    <w:p>
      <w:pPr>
        <w:pStyle w:val="Heading2"/>
      </w:pPr>
      <w:r>
        <w:t>3. Length &amp; Format</w:t>
      </w:r>
    </w:p>
    <w:p>
      <w:pPr>
        <w:pStyle w:val="ListBullet"/>
      </w:pPr>
      <w:r>
        <w:t>Document 1 — the Studio handoff PDF: your concept, your collected work, and your question storm.</w:t>
      </w:r>
    </w:p>
    <w:p>
      <w:pPr>
        <w:pStyle w:val="ListBullet"/>
      </w:pPr>
      <w:r>
        <w:t>Document 2 — your sharpening record: a short account (in your own words) of the exchanges that moved your question forward + the landed question + why (about one page).</w:t>
      </w:r>
    </w:p>
    <w:p>
      <w:pPr>
        <w:pStyle w:val="ListBullet"/>
      </w:pPr>
      <w:r>
        <w:t>Pseudonyms only — no student names or identifying details anywhere (FERPA). Everything you put into Alkimi is already de-identified by the Studio.</w:t>
      </w:r>
    </w:p>
    <w:p>
      <w:pPr>
        <w:pStyle w:val="ListBullet"/>
      </w:pPr>
      <w:r>
        <w:t>Submit both in Canvas.</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Alkimi's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Concept description (5)</w:t>
            </w:r>
          </w:p>
        </w:tc>
        <w:tc>
          <w:tcPr>
            <w:tcW w:type="dxa" w:w="5400"/>
          </w:tcPr>
          <w:p>
            <w:r>
              <w:t>In your handoff PDF: the concept you're investigating, the grade and the mathematics ahead, and the student(s) whose work you're drawing on — specific and evidence-based, not generic.</w:t>
            </w:r>
          </w:p>
        </w:tc>
      </w:tr>
      <w:tr>
        <w:tc>
          <w:tcPr>
            <w:tcW w:type="dxa" w:w="5400"/>
          </w:tcPr>
          <w:p>
            <w:r>
              <w:rPr>
                <w:b/>
              </w:rPr>
              <w:t>Collected work (5)</w:t>
            </w:r>
          </w:p>
        </w:tc>
        <w:tc>
          <w:tcPr>
            <w:tcW w:type="dxa" w:w="5400"/>
          </w:tcPr>
          <w:p>
            <w:r>
              <w:t>Three to five well-chosen, legible samples that actually reveal thinking about the concept, relevant to your question and cleanly de-identified.</w:t>
            </w:r>
          </w:p>
        </w:tc>
      </w:tr>
      <w:tr>
        <w:tc>
          <w:tcPr>
            <w:tcW w:type="dxa" w:w="5400"/>
          </w:tcPr>
          <w:p>
            <w:r>
              <w:rPr>
                <w:b/>
              </w:rPr>
              <w:t>The brainstorm (5)</w:t>
            </w:r>
          </w:p>
        </w:tc>
        <w:tc>
          <w:tcPr>
            <w:tcW w:type="dxa" w:w="5400"/>
          </w:tcPr>
          <w:p>
            <w:r>
              <w:t>A real question storm — open, deep, and plentiful — with each question marked open or closed, and aimed at how students understand the concept.</w:t>
            </w:r>
          </w:p>
        </w:tc>
      </w:tr>
      <w:tr>
        <w:tc>
          <w:tcPr>
            <w:tcW w:type="dxa" w:w="5400"/>
          </w:tcPr>
          <w:p>
            <w:r>
              <w:rPr>
                <w:b/>
              </w:rPr>
              <w:t>Interaction with Alkimi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rPr>
      <w:rFonts w:ascii="Inter" w:hAnsi="Inter" w:cs="Inter"/>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