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The Reading Journal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Act I · 50 points</w:t>
      </w:r>
    </w:p>
    <w:p>
      <w:r>
        <w:rPr>
          <w:rFonts w:ascii="Inter" w:hAnsi="Inter"/>
          <w:i w:val="0"/>
        </w:rPr>
        <w:t>Each week you read the assigned article(s) and write a single dated journal entry connecting the reading to the mathematics you did that week, kept in Journaler, our reading-and-writing app. By the end, they show how your thinking grew across Act I.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How it works</w:t>
      </w:r>
    </w:p>
    <w:p>
      <w:pPr>
        <w:pStyle w:val="ListBullet"/>
      </w:pPr>
      <w:r>
        <w:rPr>
          <w:rFonts w:ascii="Inter" w:hAnsi="Inter"/>
          <w:b/>
        </w:rPr>
        <w:t xml:space="preserve">Read after Tuesday. </w:t>
      </w:r>
      <w:r>
        <w:rPr>
          <w:rFonts w:ascii="Inter" w:hAnsi="Inter"/>
        </w:rPr>
        <w:t>Each article is assigned once you've done the math, so you can connect it to the math you actually did — not read it cold first.</w:t>
      </w:r>
    </w:p>
    <w:p>
      <w:pPr>
        <w:pStyle w:val="ListBullet"/>
      </w:pPr>
      <w:r>
        <w:rPr>
          <w:rFonts w:ascii="Inter" w:hAnsi="Inter"/>
          <w:b/>
        </w:rPr>
        <w:t xml:space="preserve">Write a dated entry in Journaler. </w:t>
      </w:r>
      <w:r>
        <w:rPr>
          <w:rFonts w:ascii="Inter" w:hAnsi="Inter"/>
        </w:rPr>
        <w:t>Make notes in the margins as you read, then write a short reflection connecting it to that week's mathematics and your own reasoning. One entry per week; each week's homework sheet gives you that week's prompt.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Why a journal, not a report</w:t>
      </w:r>
    </w:p>
    <w:p>
      <w:r>
        <w:rPr>
          <w:rFonts w:ascii="Inter" w:hAnsi="Inter"/>
          <w:i w:val="0"/>
        </w:rPr>
        <w:t>Each entry is dated and specific to that week — to your class, your math, your own reasoning. That means you can't write it all the night before it's due. Write each entry while the week is fresh — that's the point of a journal.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What's collected</w:t>
      </w:r>
    </w:p>
    <w:p>
      <w:r>
        <w:rPr>
          <w:rFonts w:ascii="Inter" w:hAnsi="Inter"/>
          <w:i w:val="0"/>
        </w:rPr>
        <w:t>At the end of Act I (after Week 5), export your journal from Journaler and submit it. Graded on your five dated weekly entries — real reflections that connect each reading to that week's mathematics, in your own words. Not on how polished they are.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