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Week 3</w:t>
      </w:r>
    </w:p>
    <w:p>
      <w:r>
        <w:rPr>
          <w:rFonts w:ascii="Inter" w:hAnsi="Inter"/>
          <w:b/>
          <w:color w:val="1F4E96"/>
          <w:sz w:val="26"/>
        </w:rPr>
        <w:t>TCE 318P FA26 (Edwards)</w:t>
      </w:r>
    </w:p>
    <w:p>
      <w:r>
        <w:rPr>
          <w:rFonts w:ascii="Inter" w:hAnsi="Inter"/>
          <w:b/>
          <w:color w:val="1F4E96"/>
          <w:sz w:val="26"/>
        </w:rPr>
        <w:t>Poser · geometry (van Hiele levels)</w:t>
      </w:r>
    </w:p>
    <w:p>
      <w:r>
        <w:rPr>
          <w:rFonts w:ascii="Inter" w:hAnsi="Inter"/>
          <w:i/>
        </w:rPr>
        <w:t>Two short readings this week: Newell &amp; Orton on classroom routines (the format you ran Tuesday) and van Hiele on geometric thinking. Read the van Hiele article before Thursday's class. Then write one dated entry in Journaler.</w:t>
      </w:r>
    </w:p>
    <w:p>
      <w:pPr>
        <w:spacing w:after="120"/>
      </w:pPr>
      <w:r>
        <w:rPr>
          <w:rFonts w:ascii="Inter" w:hAnsi="Inter"/>
          <w:b/>
          <w:color w:val="1F4E96"/>
          <w:sz w:val="24"/>
        </w:rPr>
        <w:t>The readings</w:t>
      </w:r>
    </w:p>
    <w:p>
      <w:r>
        <w:rPr>
          <w:rFonts w:ascii="Inter" w:hAnsi="Inter"/>
          <w:i w:val="0"/>
        </w:rPr>
        <w:t xml:space="preserve">Newell, C., &amp; Orton, C. (2018). Classroom Routines: An Invitation for Discourse. Teaching Children Mathematics, 25(2), 94–102. </w:t>
      </w:r>
      <w:hyperlink r:id="rId9">
        <w:r>
          <w:rPr>
            <w:rFonts w:ascii="Inter" w:hAnsi="Inter"/>
            <w:color w:val="2563EB"/>
            <w:u w:val="single"/>
          </w:rPr>
          <w:t xml:space="preserve">https://doi-org.proxy.lib.miamioh.edu/10.5951/teacchilmath.25.2.0094</w:t>
        </w:r>
      </w:hyperlink>
    </w:p>
    <w:p>
      <w:r>
        <w:rPr>
          <w:rFonts w:ascii="Inter" w:hAnsi="Inter"/>
          <w:i w:val="0"/>
        </w:rPr>
        <w:t xml:space="preserve">van Hiele, P. M. (1999). Developing Geometric Thinking through Activities That Begin with Play. Teaching Children Mathematics, 5(6), 310–316. </w:t>
      </w:r>
      <w:hyperlink r:id="rId10">
        <w:r>
          <w:rPr>
            <w:rFonts w:ascii="Inter" w:hAnsi="Inter"/>
            <w:color w:val="2563EB"/>
            <w:u w:val="single"/>
          </w:rPr>
          <w:t xml:space="preserve">http://www.jstor.org.proxy.lib.miamioh.edu/stable/41198852</w:t>
        </w:r>
      </w:hyperlink>
    </w:p>
    <w:p>
      <w:pPr>
        <w:spacing w:after="120"/>
      </w:pPr>
      <w:r>
        <w:rPr>
          <w:rFonts w:ascii="Inter" w:hAnsi="Inter"/>
          <w:b/>
          <w:color w:val="1F4E96"/>
          <w:sz w:val="24"/>
        </w:rPr>
        <w:t>Your journal entry</w:t>
      </w:r>
    </w:p>
    <w:p>
      <w:r>
        <w:rPr>
          <w:rFonts w:ascii="Inter" w:hAnsi="Inter"/>
          <w:i/>
        </w:rPr>
        <w:t>In any PK–5 classroom, some children are still noticing shapes by how they look ("that one is pointy"), while others are starting to talk about properties ("it has four equal sides"), and a few are beginning to connect properties to each other ("if it's a square, it has to be a rectangle too"). Van Hiele reminds us that pushing a child past where she is does not work, but neither does holding her back. Newell and Orton's routines, like Which One Doesn't Belong and Number Talk Images, are built to invite many kinds of thinking into the same conversation. Pick one routine and one grade level. Show how a teacher could use that routine to engage children at different van Hiele levels in the same discussion. What does she listen for? How does she respond to a child working at one level without shutting down a child working at another? Ground your answer in a specific image or prompt you would actually use.</w:t>
      </w:r>
    </w:p>
    <w:p>
      <w:r>
        <w:rPr>
          <w:rFonts w:ascii="Inter" w:hAnsi="Inter"/>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www.jstor.org.proxy.lib.miamioh.edu/stable/411988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