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Pedagogical Excursion #2 — Diagnosing a Subtraction Error</w:t>
      </w:r>
    </w:p>
    <w:p>
      <w:r>
        <w:rPr>
          <w:rFonts w:ascii="Inter" w:hAnsi="Inter"/>
          <w:b/>
          <w:color w:val="1F4E96"/>
          <w:sz w:val="26"/>
        </w:rPr>
        <w:t>TCE 318P FA26 (Edwards)</w:t>
      </w:r>
    </w:p>
    <w:p>
      <w:r>
        <w:rPr>
          <w:rFonts w:ascii="Inter" w:hAnsi="Inter"/>
          <w:b/>
          <w:color w:val="1F4E96"/>
          <w:sz w:val="26"/>
        </w:rPr>
        <w:t>20 points possible</w:t>
      </w:r>
    </w:p>
    <w:p>
      <w:r>
        <w:rPr>
          <w:rFonts w:ascii="Inter" w:hAnsi="Inter"/>
          <w:b w:val="0"/>
          <w:i/>
        </w:rPr>
        <w:t>In class · on your own or with a partner (no more than two). Collected at the end of class Thursday.</w:t>
      </w:r>
    </w:p>
    <w:p>
      <w:pPr>
        <w:spacing w:after="120"/>
      </w:pPr>
      <w:r>
        <w:rPr>
          <w:rFonts w:ascii="Inter" w:hAnsi="Inter"/>
          <w:b/>
          <w:color w:val="1F4E96"/>
          <w:sz w:val="24"/>
        </w:rPr>
        <w:t>The task the child was given</w:t>
      </w:r>
    </w:p>
    <w:p>
      <w:r>
        <w:rPr>
          <w:rFonts w:ascii="Inter" w:hAnsi="Inter"/>
          <w:b w:val="0"/>
          <w:i w:val="0"/>
        </w:rPr>
        <w:t>What number is 18 less than 83?  (That is, find 83 − 18.)  Show your thinking so someone else could follow it.</w:t>
      </w:r>
    </w:p>
    <w:p>
      <w:pPr>
        <w:spacing w:after="120"/>
      </w:pPr>
      <w:r>
        <w:rPr>
          <w:rFonts w:ascii="Inter" w:hAnsi="Inter"/>
          <w:b/>
          <w:color w:val="1F4E96"/>
          <w:sz w:val="24"/>
        </w:rPr>
        <w:t>What one third grader turned 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BF8E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1043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qr-student-wo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104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rFonts w:ascii="Inter" w:hAnsi="Inter"/>
          <w:b/>
          <w:color w:val="1F4E96"/>
        </w:rPr>
        <w:t xml:space="preserve">1.  </w:t>
      </w:r>
      <w:r>
        <w:rPr>
          <w:rFonts w:ascii="Inter" w:hAnsi="Inter"/>
        </w:rPr>
        <w:t>Diagnose this student solution. What does the student seem to understand (or not) about the mathematics of the task? Justify your response with details from the student's work.</w:t>
      </w:r>
    </w:p>
    <w:p/>
    <w:p/>
    <w:p/>
    <w:p/>
    <w:p/>
    <w:p/>
    <w:p/>
    <w:p>
      <w:r>
        <w:br w:type="page"/>
      </w:r>
    </w:p>
    <w:p>
      <w:r>
        <w:rPr>
          <w:rFonts w:ascii="Inter" w:hAnsi="Inter"/>
          <w:b/>
          <w:color w:val="1F4E96"/>
        </w:rPr>
        <w:t xml:space="preserve">2.  </w:t>
      </w:r>
      <w:r>
        <w:rPr>
          <w:rFonts w:ascii="Inter" w:hAnsi="Inter"/>
        </w:rPr>
        <w:t>Write five open, non-leading questions you might ask this student to help them build a stronger understanding of the task and their solution.</w:t>
      </w:r>
    </w:p>
    <w:p/>
    <w:p/>
    <w:p/>
    <w:p/>
    <w:p/>
    <w:p/>
    <w:p/>
    <w:p/>
    <w:p/>
    <w:p/>
    <w:p/>
    <w:p/>
    <w:p/>
    <w:p>
      <w:r>
        <w:rPr>
          <w:rFonts w:ascii="Inter" w:hAnsi="Inter"/>
          <w:b/>
          <w:color w:val="1F4E96"/>
        </w:rPr>
        <w:t xml:space="preserve">3.  </w:t>
      </w:r>
      <w:r>
        <w:rPr>
          <w:rFonts w:ascii="Inter" w:hAnsi="Inter"/>
        </w:rPr>
        <w:t>Choose the one question above that best addresses this student's learning needs. Write it here, then explain why it fits THIS child and this misconception.</w:t>
      </w:r>
    </w:p>
    <w:p/>
    <w:p>
      <w:r>
        <w:rPr>
          <w:rFonts w:ascii="Inter" w:hAnsi="Inter"/>
          <w:b/>
          <w:i w:val="0"/>
        </w:rPr>
        <w:t>Chosen question:</w:t>
      </w:r>
    </w:p>
    <w:p/>
    <w:p/>
    <w:p>
      <w:r>
        <w:rPr>
          <w:rFonts w:ascii="Inter" w:hAnsi="Inter"/>
          <w:b/>
          <w:i w:val="0"/>
        </w:rPr>
        <w:t>Why it fits this child (3–5 sentences):</w:t>
      </w:r>
    </w:p>
    <w:p/>
    <w:p/>
    <w:p/>
    <w:p/>
    <w:p/>
    <w:p/>
    <w:p/>
    <w:p/>
    <w:p/>
    <w:p/>
    <w:p>
      <w:r>
        <w:br w:type="page"/>
      </w:r>
    </w:p>
    <w:p>
      <w:pPr>
        <w:spacing w:after="120"/>
      </w:pPr>
      <w:r>
        <w:rPr>
          <w:rFonts w:ascii="Inter" w:hAnsi="Inter"/>
          <w:b/>
          <w:color w:val="1F4E96"/>
          <w:sz w:val="24"/>
        </w:rPr>
        <w:t>How is my work assessed?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shd w:val="clear" w:fill="1F4E96"/>
          </w:tcPr>
          <w:p>
            <w:r>
              <w:rPr>
                <w:rFonts w:ascii="Inter" w:hAnsi="Inter"/>
                <w:b/>
                <w:i w:val="0"/>
                <w:color w:val="FFFFFF"/>
              </w:rPr>
              <w:t>Criteria</w:t>
            </w:r>
          </w:p>
        </w:tc>
        <w:tc>
          <w:tcPr>
            <w:tcW w:type="dxa" w:w="7200"/>
            <w:shd w:val="clear" w:fill="1F4E96"/>
          </w:tcPr>
          <w:p>
            <w:r>
              <w:rPr>
                <w:rFonts w:ascii="Inter" w:hAnsi="Inter"/>
                <w:b/>
                <w:i w:val="0"/>
                <w:color w:val="FFFFFF"/>
              </w:rPr>
              <w:t>Expectations</w:t>
            </w:r>
          </w:p>
        </w:tc>
      </w:tr>
      <w:tr>
        <w:tc>
          <w:tcPr>
            <w:tcW w:type="dxa" w:w="3168"/>
          </w:tcPr>
          <w:p>
            <w:r>
              <w:rPr>
                <w:rFonts w:ascii="Inter" w:hAnsi="Inter"/>
                <w:b/>
                <w:i w:val="0"/>
                <w:color w:val="1F4E96"/>
              </w:rPr>
              <w:t>Diagnosis (5)</w:t>
            </w:r>
          </w:p>
        </w:tc>
        <w:tc>
          <w:tcPr>
            <w:tcW w:type="dxa" w:w="7200"/>
          </w:tcPr>
          <w:p>
            <w:r>
              <w:rPr>
                <w:rFonts w:ascii="Inter" w:hAnsi="Inter"/>
                <w:b w:val="0"/>
                <w:i w:val="0"/>
              </w:rPr>
              <w:t>Names what the child understands and the misconception, at the place-value root — grounded in specific details from the work.</w:t>
            </w:r>
          </w:p>
        </w:tc>
      </w:tr>
      <w:tr>
        <w:tc>
          <w:tcPr>
            <w:tcW w:type="dxa" w:w="3168"/>
          </w:tcPr>
          <w:p>
            <w:r>
              <w:rPr>
                <w:rFonts w:ascii="Inter" w:hAnsi="Inter"/>
                <w:b/>
                <w:i w:val="0"/>
                <w:color w:val="1F4E96"/>
              </w:rPr>
              <w:t>Questions (5 — 1 pt each)</w:t>
            </w:r>
          </w:p>
        </w:tc>
        <w:tc>
          <w:tcPr>
            <w:tcW w:type="dxa" w:w="7200"/>
          </w:tcPr>
          <w:p>
            <w:r>
              <w:rPr>
                <w:rFonts w:ascii="Inter" w:hAnsi="Inter"/>
                <w:b w:val="0"/>
                <w:i w:val="0"/>
              </w:rPr>
              <w:t>Five open, non-leading questions — not telling, hinting, or funneling the answer.</w:t>
            </w:r>
          </w:p>
        </w:tc>
      </w:tr>
      <w:tr>
        <w:tc>
          <w:tcPr>
            <w:tcW w:type="dxa" w:w="3168"/>
          </w:tcPr>
          <w:p>
            <w:r>
              <w:rPr>
                <w:rFonts w:ascii="Inter" w:hAnsi="Inter"/>
                <w:b/>
                <w:i w:val="0"/>
                <w:color w:val="1F4E96"/>
              </w:rPr>
              <w:t>Rationale for your chosen question (10)</w:t>
            </w:r>
          </w:p>
        </w:tc>
        <w:tc>
          <w:tcPr>
            <w:tcW w:type="dxa" w:w="7200"/>
          </w:tcPr>
          <w:p>
            <w:r>
              <w:rPr>
                <w:rFonts w:ascii="Inter" w:hAnsi="Inter"/>
                <w:b w:val="0"/>
                <w:i w:val="0"/>
              </w:rPr>
              <w:t>Why this question fits THIS child and THIS misconception — specific to the context, not a general prompt. ("What are you thinking?" is too vague.) Cite details from this week's readings in your response.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