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r>
        <w:br w:type="page"/>
      </w:r>
    </w:p>
    <w:p w14:paraId="5DB10032">
      <w:pPr>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take your whole plan and your question to Alkimi,</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a genAI partner. Tell us how you used them: which feedback did you act on, which did you set aside, and why? What surprised you? The plan is yours. We are assessing the judgment you brought to the critiques, not proof that you received them.</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Alkimi does. You bring what you learn from that review to Alkimi,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Alkimi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The Prompt to Give Alkimi</w:t>
      </w:r>
    </w:p>
    <w:p w14:paraId="39E8C0C5">
      <w:pPr>
        <w:spacing w:before="0" w:after="160" w:line="276" w:lineRule="auto"/>
        <w:jc w:val="start"/>
      </w:pPr>
      <w:r>
        <w:rPr>
          <w:rFonts w:ascii="Calibri" w:hAnsi="Calibri" w:eastAsia="ＭＳ 明朝" w:cs="Calibri"/>
          <w:color w:val="1F2933"/>
          <w:kern w:val="0"/>
          <w:sz w:val="22"/>
          <w:szCs w:val="22"/>
        </w:rPr>
        <w:t>Paste your whole Investigation Plan and your research question. Then give Alkimi this prompt:</w:t>
      </w:r>
    </w:p>
    <w:p w14:paraId="157608F6">
      <w:pPr>
        <w:spacing w:before="0" w:after="160" w:line="276" w:lineRule="auto"/>
        <w:jc w:val="start"/>
      </w:pPr>
      <w:r>
        <w:rPr>
          <w:rFonts w:ascii="Calibri" w:hAnsi="Calibri" w:eastAsia="ＭＳ 明朝" w:cs="Calibri"/>
          <w:color w:val="1F2933"/>
          <w:kern w:val="0"/>
          <w:sz w:val="22"/>
          <w:szCs w:val="22"/>
        </w:rPr>
        <w:t>You are a critical friend helping me check a lesson I designed to investigate a research question about how students understand a mathematical concept. Do not redesign it. Test the one I give you. My research question is: [state it]. The lesson has three parts: a Before (a warm-up routine), a During (a rich task), and an After (how I capture students’ thinking). Answer plainly and honestly:</w:t>
      </w:r>
    </w:p>
    <w:p w14:paraId="545356F0">
      <w:pPr>
        <w:spacing w:before="0" w:after="80" w:line="276" w:lineRule="auto"/>
        <w:ind w:left="360" w:hanging="360"/>
        <w:jc w:val="start"/>
      </w:pPr>
      <w:r>
        <w:rPr>
          <w:rFonts w:ascii="Calibri" w:hAnsi="Calibri" w:eastAsia="ＭＳ 明朝" w:cs="Calibri"/>
          <w:color w:val="1F2933"/>
          <w:kern w:val="0"/>
          <w:sz w:val="22"/>
          <w:szCs w:val="22"/>
        </w:rPr>
        <w:t>1. Read the whole plan against my question. If I taught this, would students’ responses give me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I capture evidence. Would what I collect there be something I could study in relation to my question, or is it too thin?</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my question?</w:t>
      </w:r>
    </w:p>
    <w:p w14:paraId="21405F7A">
      <w:pPr>
        <w:spacing w:before="0" w:after="160" w:line="276" w:lineRule="auto"/>
        <w:jc w:val="start"/>
      </w:pPr>
      <w:r>
        <w:rPr>
          <w:rFonts w:ascii="Calibri" w:hAnsi="Calibri" w:eastAsia="ＭＳ 明朝" w:cs="Calibri"/>
          <w:color w:val="1F2933"/>
          <w:kern w:val="0"/>
          <w:sz w:val="22"/>
          <w:szCs w:val="22"/>
        </w:rPr>
        <w:t>If the plan would give me little insight into my question,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