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41E3A"/>
          <w:sz w:val="40"/>
        </w:rPr>
        <w:t>Question-Strengthening — your turn</w:t>
      </w:r>
    </w:p>
    <w:p>
      <w:r>
        <w:rPr>
          <w:i/>
          <w:color w:val="6B7280"/>
          <w:sz w:val="21"/>
        </w:rPr>
        <w:t>Week 8 · Studio · run the moves on these first-draft questions, together</w:t>
      </w:r>
    </w:p>
    <w:p>
      <w:r>
        <w:rPr>
          <w:i w:val="0"/>
          <w:sz w:val="22"/>
        </w:rPr>
        <w:t>Each question below is a first draft — no revision shown. For each: which move (or two) would you run, and what's your stronger version?</w:t>
      </w:r>
    </w:p>
    <w:p>
      <w:r>
        <w:rPr>
          <w:b/>
          <w:color w:val="C41E3A"/>
          <w:sz w:val="26"/>
        </w:rPr>
        <w:t>The five moves</w:t>
      </w:r>
    </w:p>
    <w:p>
      <w:pPr>
        <w:pStyle w:val="ListBullet"/>
      </w:pPr>
      <w:r>
        <w:rPr>
          <w:b/>
        </w:rPr>
        <w:t>1 · Correctness → reasoning</w:t>
      </w:r>
      <w:r>
        <w:rPr>
          <w:b w:val="0"/>
        </w:rPr>
        <w:t xml:space="preserve"> — can / does / knows → how do they make sense of it?</w:t>
      </w:r>
    </w:p>
    <w:p>
      <w:pPr>
        <w:pStyle w:val="ListBullet"/>
      </w:pPr>
      <w:r>
        <w:rPr>
          <w:b/>
        </w:rPr>
        <w:t>2 · Narrow the concept</w:t>
      </w:r>
      <w:r>
        <w:rPr>
          <w:b w:val="0"/>
        </w:rPr>
        <w:t xml:space="preserve"> — a whole domain → one facet one task can surface</w:t>
      </w:r>
    </w:p>
    <w:p>
      <w:pPr>
        <w:pStyle w:val="ListBullet"/>
      </w:pPr>
      <w:r>
        <w:rPr>
          <w:b/>
        </w:rPr>
        <w:t>3 · Deficit → asset</w:t>
      </w:r>
      <w:r>
        <w:rPr>
          <w:b w:val="0"/>
        </w:rPr>
        <w:t xml:space="preserve"> — why can't they → what is their current, partial logic?</w:t>
      </w:r>
    </w:p>
    <w:p>
      <w:pPr>
        <w:pStyle w:val="ListBullet"/>
      </w:pPr>
      <w:r>
        <w:rPr>
          <w:b/>
        </w:rPr>
        <w:t>4 · Ground it in what you saw</w:t>
      </w:r>
      <w:r>
        <w:rPr>
          <w:b w:val="0"/>
        </w:rPr>
        <w:t xml:space="preserve"> — generic → something this child actually did</w:t>
      </w:r>
    </w:p>
    <w:p>
      <w:pPr>
        <w:pStyle w:val="ListBullet"/>
      </w:pPr>
      <w:r>
        <w:rPr>
          <w:b/>
        </w:rPr>
        <w:t>5 · Right-size the evidence</w:t>
      </w:r>
      <w:r>
        <w:rPr>
          <w:b w:val="0"/>
        </w:rPr>
        <w:t xml:space="preserve"> — needs a year of data → one lesson's work could show it</w:t>
      </w:r>
    </w:p>
    <w:p>
      <w:r>
        <w:rPr>
          <w:b/>
          <w:color w:val="C41E3A"/>
          <w:sz w:val="26"/>
        </w:rPr>
        <w:t>Your turn</w:t>
      </w:r>
    </w:p>
    <w:p>
      <w:r>
        <w:rPr>
          <w:b/>
        </w:rPr>
        <w:t>Grade 1 · Does my student know their addition facts?</w:t>
      </w:r>
    </w:p>
    <w:p>
      <w:r>
        <w:rPr>
          <w:i w:val="0"/>
          <w:color w:val="6B7280"/>
          <w:sz w:val="19"/>
        </w:rPr>
        <w:t>Your stronger version:</w:t>
      </w:r>
    </w:p>
    <w:p>
      <w:r>
        <w:rPr>
          <w:color w:val="9CA3AF"/>
        </w:rPr>
        <w:tab/>
        <w:t>______________________________________________________________________________</w:t>
      </w:r>
    </w:p>
    <w:p>
      <w:r>
        <w:rPr>
          <w:color w:val="9CA3AF"/>
        </w:rPr>
        <w:tab/>
        <w:t>______________________________________________________________________________</w:t>
      </w:r>
    </w:p>
    <w:p>
      <w:r>
        <w:rPr>
          <w:i w:val="0"/>
          <w:color w:val="6B7280"/>
          <w:sz w:val="19"/>
        </w:rPr>
        <w:t>Move(s):</w:t>
      </w:r>
    </w:p>
    <w:p>
      <w:r>
        <w:rPr>
          <w:color w:val="9CA3AF"/>
        </w:rPr>
        <w:tab/>
        <w:t>______________________________________________________________________________</w:t>
      </w:r>
    </w:p>
    <w:p/>
    <w:p>
      <w:r>
        <w:rPr>
          <w:b/>
        </w:rPr>
        <w:t>Grade 5 · Why does my student struggle to multiply fractions?</w:t>
      </w:r>
    </w:p>
    <w:p>
      <w:r>
        <w:rPr>
          <w:i w:val="0"/>
          <w:color w:val="6B7280"/>
          <w:sz w:val="19"/>
        </w:rPr>
        <w:t>Your stronger version:</w:t>
      </w:r>
    </w:p>
    <w:p>
      <w:r>
        <w:rPr>
          <w:color w:val="9CA3AF"/>
        </w:rPr>
        <w:tab/>
        <w:t>______________________________________________________________________________</w:t>
      </w:r>
    </w:p>
    <w:p>
      <w:r>
        <w:rPr>
          <w:color w:val="9CA3AF"/>
        </w:rPr>
        <w:tab/>
        <w:t>______________________________________________________________________________</w:t>
      </w:r>
    </w:p>
    <w:p>
      <w:r>
        <w:rPr>
          <w:i w:val="0"/>
          <w:color w:val="6B7280"/>
          <w:sz w:val="19"/>
        </w:rPr>
        <w:t>Move(s):</w:t>
      </w:r>
    </w:p>
    <w:p>
      <w:r>
        <w:rPr>
          <w:color w:val="9CA3AF"/>
        </w:rPr>
        <w:tab/>
        <w:t>______________________________________________________________________________</w:t>
      </w:r>
    </w:p>
    <w:p/>
    <w:p>
      <w:r>
        <w:rPr>
          <w:b/>
        </w:rPr>
        <w:t>Grade 1 · Can my student identify shapes?</w:t>
      </w:r>
    </w:p>
    <w:p>
      <w:r>
        <w:rPr>
          <w:i w:val="0"/>
          <w:color w:val="6B7280"/>
          <w:sz w:val="19"/>
        </w:rPr>
        <w:t>Your stronger version:</w:t>
      </w:r>
    </w:p>
    <w:p>
      <w:r>
        <w:rPr>
          <w:color w:val="9CA3AF"/>
        </w:rPr>
        <w:tab/>
        <w:t>______________________________________________________________________________</w:t>
      </w:r>
    </w:p>
    <w:p>
      <w:r>
        <w:rPr>
          <w:color w:val="9CA3AF"/>
        </w:rPr>
        <w:tab/>
        <w:t>______________________________________________________________________________</w:t>
      </w:r>
    </w:p>
    <w:p>
      <w:r>
        <w:rPr>
          <w:i w:val="0"/>
          <w:color w:val="6B7280"/>
          <w:sz w:val="19"/>
        </w:rPr>
        <w:t>Move(s):</w:t>
      </w:r>
    </w:p>
    <w:p>
      <w:r>
        <w:rPr>
          <w:color w:val="9CA3AF"/>
        </w:rPr>
        <w:tab/>
        <w:t>______________________________________________________________________________</w:t>
      </w:r>
    </w:p>
    <w:p/>
    <w:p>
      <w:r>
        <w:rPr>
          <w:b/>
        </w:rPr>
        <w:t>Grade 3 · How has my student improved in math this year?</w:t>
      </w:r>
    </w:p>
    <w:p>
      <w:r>
        <w:rPr>
          <w:i w:val="0"/>
          <w:color w:val="6B7280"/>
          <w:sz w:val="19"/>
        </w:rPr>
        <w:t>Your stronger version:</w:t>
      </w:r>
    </w:p>
    <w:p>
      <w:r>
        <w:rPr>
          <w:color w:val="9CA3AF"/>
        </w:rPr>
        <w:tab/>
        <w:t>______________________________________________________________________________</w:t>
      </w:r>
    </w:p>
    <w:p>
      <w:r>
        <w:rPr>
          <w:color w:val="9CA3AF"/>
        </w:rPr>
        <w:tab/>
        <w:t>______________________________________________________________________________</w:t>
      </w:r>
    </w:p>
    <w:p>
      <w:r>
        <w:rPr>
          <w:i w:val="0"/>
          <w:color w:val="6B7280"/>
          <w:sz w:val="19"/>
        </w:rPr>
        <w:t>Move(s):</w:t>
      </w:r>
    </w:p>
    <w:p>
      <w:r>
        <w:rPr>
          <w:color w:val="9CA3AF"/>
        </w:rPr>
        <w:tab/>
        <w:t>______________________________________________________________________________</w:t>
      </w:r>
    </w:p>
    <w:p/>
    <w:p>
      <w:r>
        <w:rPr>
          <w:i w:val="0"/>
          <w:sz w:val="22"/>
        </w:rPr>
        <w:t>Then: take these moves to your own question at the gallery walk — and to the NRICH shelf for your concept.</w:t>
      </w:r>
    </w:p>
    <w:p/>
    <w:p>
      <w:r>
        <w:rPr>
          <w:color w:val="6B7280"/>
          <w:sz w:val="18"/>
        </w:rPr>
        <w:t>Composite questions for practice — no real student names or details. Keep your own work de-identified: a persona, never a real name.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