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rPr>
          <w:rFonts w:ascii="Calibri" w:hAnsi="Calibri"/>
          <w:b/>
          <w:color w:val="1F4E96"/>
        </w:rPr>
        <w:t>Reading Homework — Week 3</w:t>
      </w:r>
    </w:p>
    <w:p>
      <w:r>
        <w:rPr>
          <w:rFonts w:ascii="Calibri" w:hAnsi="Calibri"/>
          <w:b/>
          <w:color w:val="1F4E96"/>
          <w:sz w:val="26"/>
        </w:rPr>
        <w:t>TCE 318P FA26 (Edwards)</w:t>
      </w:r>
    </w:p>
    <w:p>
      <w:r>
        <w:rPr>
          <w:rFonts w:ascii="Calibri" w:hAnsi="Calibri"/>
          <w:b/>
          <w:color w:val="1F4E96"/>
          <w:sz w:val="26"/>
        </w:rPr>
        <w:t>Poser · geometry (van Hiele levels)</w:t>
      </w:r>
    </w:p>
    <w:p>
      <w:r>
        <w:rPr>
          <w:rFonts w:ascii="Calibri" w:hAnsi="Calibri"/>
          <w:i/>
        </w:rPr>
        <w:t>Two short readings this week: Newell &amp; Orton on classroom routines (the format you ran in class) and Higgins on a team of teachers learning to hear the Van Hiele levels in children’s own words. Read Higgins after our session — you will have met the levels in the room first, on purpose. Then work through them with Todd-in-a-Can in Journaler — highlight what strikes you, think it through, and land on your take on the prompt below. Todd asks the questions; you do the reasoning.</w:t>
      </w:r>
    </w:p>
    <w:p>
      <w:pPr>
        <w:spacing w:after="120"/>
      </w:pPr>
      <w:r>
        <w:rPr>
          <w:rFonts w:ascii="Calibri" w:hAnsi="Calibri"/>
          <w:b/>
          <w:color w:val="1F4E96"/>
          <w:sz w:val="24"/>
        </w:rPr>
        <w:t>The readings</w:t>
      </w:r>
    </w:p>
    <w:p>
      <w:r>
        <w:rPr>
          <w:rFonts w:ascii="Calibri" w:hAnsi="Calibri"/>
          <w:i w:val="0"/>
        </w:rPr>
        <w:t xml:space="preserve">Newell, C., &amp; Orton, C. (2018). Classroom Routines: An Invitation for Discourse. Teaching Children Mathematics, 25(2), 94–102. </w:t>
      </w:r>
      <w:hyperlink r:id="rId9">
        <w:r>
          <w:rPr>
            <w:rFonts w:ascii="Calibri" w:hAnsi="Calibri"/>
            <w:color w:val="2563EB"/>
            <w:u w:val="single"/>
          </w:rPr>
          <w:t xml:space="preserve">https://doi-org.proxy.lib.miamioh.edu/10.5951/teacchilmath.25.2.0094</w:t>
        </w:r>
      </w:hyperlink>
    </w:p>
    <w:p>
      <w:r>
        <w:rPr>
          <w:rFonts w:ascii="Calibri" w:hAnsi="Calibri"/>
          <w:i w:val="0"/>
        </w:rPr>
        <w:t xml:space="preserve">Higgins, K. M. (2013). Building a Team of Learners. Teaching Children Mathematics, 19(8), 490–496. </w:t>
      </w:r>
      <w:hyperlink r:id="rId10">
        <w:r>
          <w:rPr>
            <w:rFonts w:ascii="Calibri" w:hAnsi="Calibri"/>
            <w:color w:val="2563EB"/>
            <w:u w:val="single"/>
          </w:rPr>
          <w:t xml:space="preserve">https://doi-org.proxy.lib.miamioh.edu/10.5951/teacchilmath.19.8.0490</w:t>
        </w:r>
      </w:hyperlink>
    </w:p>
    <w:p>
      <w:pPr>
        <w:spacing w:after="120"/>
      </w:pPr>
      <w:r>
        <w:rPr>
          <w:rFonts w:ascii="Calibri" w:hAnsi="Calibri"/>
          <w:b/>
          <w:color w:val="1F4E96"/>
          <w:sz w:val="24"/>
        </w:rPr>
        <w:t>Your journal entry</w:t>
      </w:r>
    </w:p>
    <w:p>
      <w:pPr/>
      <w:r>
        <w:rPr>
          <w:rFonts w:ascii="Calibri" w:hAnsi="Calibri"/>
          <w:b/>
        </w:rPr>
        <w:t>Meeting learners where they are.</w:t>
      </w:r>
      <w:r>
        <w:rPr>
          <w:rFonts w:ascii="Calibri" w:hAnsi="Calibri"/>
        </w:rPr>
        <w:t xml:space="preserve"> Higgins’s teachers sit with second graders’ own words and try to say which Van Hiele level each child is working from — and what evidence puts them there. You did that in class: you posed your prompt pack, and then read what your partner typed back. Take one of your partner’s answers, write out their exact words, name the level, and say what made you confident or unsure. In a second paragraph, describe the next experience you would offer that partner — and say how you know it is pitched at where they are rather than above it. In both paragraphs, draw on specific routines from Newell and Orton to make your answer concrete.</w:t>
      </w:r>
    </w:p>
    <w:p>
      <w:r>
        <w:rPr>
          <w:rFonts w:ascii="Calibri" w:hAnsi="Calibri"/>
          <w:i/>
        </w:rPr>
        <w:t>Write it as a dated entry, this week.</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Calibri" w:hAnsi="Calibri" w:cs="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cs="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s="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proxy.lib.miamioh.edu/10.5951/teacchilmath.25.2.0094" TargetMode="External"/><Relationship Id="rId10" Type="http://schemas.openxmlformats.org/officeDocument/2006/relationships/hyperlink" Target="https://doi-org.proxy.lib.miamioh.edu/10.5951/teacchilmath.19.8.049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